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13d-102)</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INFORMATION TO BE INCLUDED IN STATEMENTS FILED PURSUANT TO RULE 13d-1(A)</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AND AMENDMENTS THERETO FILED PURSUANT TO RULE 13d-2(b)</w:t>
      </w:r>
    </w:p>
    <w:p>
      <w:pPr>
        <w:ind w:left="4640"/>
        <w:spacing w:after="0"/>
        <w:tabs>
          <w:tab w:leader="none" w:pos="670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3988435</wp:posOffset>
            </wp:positionH>
            <wp:positionV relativeFrom="paragraph">
              <wp:posOffset>-29210</wp:posOffset>
            </wp:positionV>
            <wp:extent cx="274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9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Baidu.com,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Class A Ordinary Shares, U.S. 0.00005 Par Value* and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056752108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7" w:lineRule="exact"/>
        <w:rPr>
          <w:rFonts w:ascii="MS PGothic" w:cs="MS PGothic" w:eastAsia="MS PGothic" w:hAnsi="MS PGothic"/>
          <w:sz w:val="18"/>
          <w:szCs w:val="18"/>
          <w:color w:val="auto"/>
        </w:rPr>
      </w:pPr>
    </w:p>
    <w:p>
      <w:pPr>
        <w:ind w:firstLine="45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Not for trading, but only in connection with the registration of American Depositary Shares each representing 1 ordinary share. See Item 2(d) for further discussion of shares held by Reporting Persons.</w:t>
      </w:r>
    </w:p>
    <w:p>
      <w:pPr>
        <w:spacing w:after="0" w:line="118"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00"/>
          </w:cols>
          <w:pgMar w:left="240" w:top="21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Draper Fisher Jurvetson ePlanet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7,883,687*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7,883,687*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7,883,687*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shares represent Class A ordinary shares which may be acquired upon conversion of Class B ordinary shares on a one for one basis. The reporting</w:t>
      </w:r>
    </w:p>
    <w:p>
      <w:pPr>
        <w:spacing w:after="0" w:line="38" w:lineRule="exact"/>
        <w:rPr>
          <w:sz w:val="20"/>
          <w:szCs w:val="20"/>
          <w:color w:val="auto"/>
        </w:rPr>
      </w:pPr>
    </w:p>
    <w:p>
      <w:pPr>
        <w:jc w:val="both"/>
        <w:ind w:left="460" w:right="40"/>
        <w:spacing w:after="0" w:line="300" w:lineRule="auto"/>
        <w:rPr>
          <w:sz w:val="20"/>
          <w:szCs w:val="20"/>
          <w:color w:val="auto"/>
        </w:rPr>
      </w:pPr>
      <w:r>
        <w:rPr>
          <w:rFonts w:ascii="Arial" w:cs="Arial" w:eastAsia="Arial" w:hAnsi="Arial"/>
          <w:sz w:val="15"/>
          <w:szCs w:val="15"/>
          <w:color w:val="auto"/>
        </w:rPr>
        <w:t>person owns Class B shares. Class A ordinary shares are not listed for trading. As set out in Baidu.com, Inc.’s Form F-6 filed July 12, 2005, each American Depositary Share (“ADS”) represents 1 Class A ordinary share. Draper Fisher Jurvetson ePlanet Ventures L.P. has beneficial ownership of 7,883,687 ADS.</w:t>
      </w:r>
    </w:p>
    <w:p>
      <w:pPr>
        <w:spacing w:after="0" w:line="1" w:lineRule="exact"/>
        <w:rPr>
          <w:sz w:val="20"/>
          <w:szCs w:val="20"/>
          <w:color w:val="auto"/>
        </w:rPr>
      </w:pPr>
    </w:p>
    <w:p>
      <w:pPr>
        <w:ind w:left="460" w:right="180" w:hanging="452"/>
        <w:spacing w:after="0" w:line="32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Draper Fisher Jurvetson ePlanet Partners,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7,883,687*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7,883,687*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7,883,687*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shares represent Class A ordinary shares which may be acquired upon conversion of Class B ordinary shares on a one for one basis. The reporting</w:t>
      </w:r>
    </w:p>
    <w:p>
      <w:pPr>
        <w:spacing w:after="0" w:line="38" w:lineRule="exact"/>
        <w:rPr>
          <w:sz w:val="20"/>
          <w:szCs w:val="20"/>
          <w:color w:val="auto"/>
        </w:rPr>
      </w:pPr>
    </w:p>
    <w:p>
      <w:pPr>
        <w:jc w:val="both"/>
        <w:ind w:left="460" w:right="40"/>
        <w:spacing w:after="0" w:line="300" w:lineRule="auto"/>
        <w:rPr>
          <w:sz w:val="20"/>
          <w:szCs w:val="20"/>
          <w:color w:val="auto"/>
        </w:rPr>
      </w:pPr>
      <w:r>
        <w:rPr>
          <w:rFonts w:ascii="Arial" w:cs="Arial" w:eastAsia="Arial" w:hAnsi="Arial"/>
          <w:sz w:val="15"/>
          <w:szCs w:val="15"/>
          <w:color w:val="auto"/>
        </w:rPr>
        <w:t>person owns Class B shares. Class A ordinary shares are not listed for trading. As set out in Baidu.com, Inc.’s Form F-6 filed July 12, 2005, each American Depositary Share (“ADS”) represents 1 Class A ordinary share. Draper Fisher Jurvetson ePlanet Partners, Ltd. has beneficial ownership of 7,883,687 ADS.</w:t>
      </w:r>
    </w:p>
    <w:p>
      <w:pPr>
        <w:spacing w:after="0" w:line="1" w:lineRule="exact"/>
        <w:rPr>
          <w:sz w:val="20"/>
          <w:szCs w:val="20"/>
          <w:color w:val="auto"/>
        </w:rPr>
      </w:pPr>
    </w:p>
    <w:p>
      <w:pPr>
        <w:ind w:left="460" w:right="180" w:hanging="452"/>
        <w:spacing w:after="0" w:line="32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Draper Fisher Jurvetson ePlanet Partners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163,732*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163,732*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163,732*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right="40" w:hanging="452"/>
        <w:spacing w:after="0" w:line="33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These shares represent Class A ordinary shares which may be acquired upon conversion of Class B ordinary shares on a one for one basis. The reporting person owns Class B shares. Class A ordinary shares are not listed for trading. As set out in Baidu.com, Inc.’s Form F-6 filed July 12, 2005, each American Depositary Share (“ADS”) represents 1 Class A ordinary share. Draper Fisher Jurvetson ePlanet Partners Fund, LLC has beneficial ownership of 163,732</w:t>
      </w:r>
    </w:p>
    <w:p>
      <w:pPr>
        <w:spacing w:after="0" w:line="142" w:lineRule="exact"/>
        <w:rPr>
          <w:sz w:val="20"/>
          <w:szCs w:val="20"/>
          <w:color w:val="auto"/>
        </w:rPr>
      </w:pPr>
    </w:p>
    <w:p>
      <w:pPr>
        <w:ind w:left="460" w:right="18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Draper Fisher Jurvetson ePlanet Ventures GmbH &amp; Co.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139,172*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139,172*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139,172*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These shares represent Class A ordinary shares which may be acquired upon conversion of Class B ordinary shares on a one for one basis. The reporting</w:t>
      </w:r>
    </w:p>
    <w:p>
      <w:pPr>
        <w:spacing w:after="0" w:line="38" w:lineRule="exact"/>
        <w:rPr>
          <w:sz w:val="20"/>
          <w:szCs w:val="20"/>
          <w:color w:val="auto"/>
        </w:rPr>
      </w:pPr>
    </w:p>
    <w:p>
      <w:pPr>
        <w:ind w:left="460" w:right="40"/>
        <w:spacing w:after="0" w:line="250" w:lineRule="auto"/>
        <w:rPr>
          <w:sz w:val="20"/>
          <w:szCs w:val="20"/>
          <w:color w:val="auto"/>
        </w:rPr>
      </w:pPr>
      <w:r>
        <w:rPr>
          <w:rFonts w:ascii="Arial" w:cs="Arial" w:eastAsia="Arial" w:hAnsi="Arial"/>
          <w:sz w:val="18"/>
          <w:szCs w:val="18"/>
          <w:color w:val="auto"/>
        </w:rPr>
        <w:t>person owns Class B shares. Class A ordinary shares are not listed for trading. As set out in Baidu.com, Inc.’s Form F-6 filed July 25, 2005, each American Depositary Share (“ADS”) represents 1 Class A ordinary share. Draper Fisher Jurvetson ePlanet Ventures GMBH &amp; Co. KG has beneficial ownership of 139,172 ADS.</w:t>
      </w:r>
    </w:p>
    <w:p>
      <w:pPr>
        <w:spacing w:after="0" w:line="1" w:lineRule="exact"/>
        <w:rPr>
          <w:sz w:val="20"/>
          <w:szCs w:val="20"/>
          <w:color w:val="auto"/>
        </w:rPr>
      </w:pPr>
    </w:p>
    <w:p>
      <w:pPr>
        <w:ind w:left="460" w:right="180" w:hanging="452"/>
        <w:spacing w:after="0" w:line="32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Draper Fisher Jurvetson ePlanet Verwaltungs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139,172*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139,172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139,172*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shares represent Class A ordinary shares which may be acquired upon conversion of Class B ordinary shares on a one for one basis. The reporting</w:t>
      </w:r>
    </w:p>
    <w:p>
      <w:pPr>
        <w:spacing w:after="0" w:line="38"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person owns Class B shares. Class A ordinary shares are not listed for trading. As set out in Baidu.com, Inc.’s Form F-1/A filed July 25, 2005, each American Depositary Share (“ADS”) represents 1 Class A ordinary share. Draper Fisher Jurvetson ePlanet Verwaltungs GmbH has beneficial ownership of 139,172 ADS.</w:t>
      </w:r>
    </w:p>
    <w:p>
      <w:pPr>
        <w:spacing w:after="0" w:line="1" w:lineRule="exact"/>
        <w:rPr>
          <w:sz w:val="20"/>
          <w:szCs w:val="20"/>
          <w:color w:val="auto"/>
        </w:rPr>
      </w:pPr>
    </w:p>
    <w:p>
      <w:pPr>
        <w:ind w:left="460" w:right="180" w:hanging="452"/>
        <w:spacing w:after="0" w:line="32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 (See Items 2 and 4)</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8,186,591*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1"/>
                <w:szCs w:val="21"/>
                <w:color w:val="auto"/>
              </w:rPr>
            </w:pPr>
          </w:p>
        </w:tc>
        <w:tc>
          <w:tcPr>
            <w:tcW w:w="9960" w:type="dxa"/>
            <w:vAlign w:val="bottom"/>
          </w:tcPr>
          <w:p>
            <w:pPr>
              <w:ind w:left="560"/>
              <w:spacing w:after="0" w:line="251" w:lineRule="exact"/>
              <w:rPr>
                <w:sz w:val="20"/>
                <w:szCs w:val="20"/>
                <w:color w:val="auto"/>
              </w:rPr>
            </w:pPr>
            <w:r>
              <w:rPr>
                <w:rFonts w:ascii="Arial" w:cs="Arial" w:eastAsia="Arial" w:hAnsi="Arial"/>
                <w:sz w:val="22"/>
                <w:szCs w:val="22"/>
                <w:color w:val="auto"/>
              </w:rPr>
              <w:t>0* (See Items 2 and 4)</w:t>
            </w:r>
          </w:p>
        </w:tc>
        <w:tc>
          <w:tcPr>
            <w:tcW w:w="0" w:type="dxa"/>
            <w:vAlign w:val="bottom"/>
          </w:tcPr>
          <w:p>
            <w:pPr>
              <w:spacing w:after="0"/>
              <w:rPr>
                <w:sz w:val="1"/>
                <w:szCs w:val="1"/>
                <w:color w:val="auto"/>
              </w:rPr>
            </w:pPr>
          </w:p>
        </w:tc>
      </w:tr>
      <w:tr>
        <w:trPr>
          <w:trHeight w:val="162"/>
        </w:trPr>
        <w:tc>
          <w:tcPr>
            <w:tcW w:w="1060" w:type="dxa"/>
            <w:vAlign w:val="bottom"/>
          </w:tcPr>
          <w:p>
            <w:pPr>
              <w:jc w:val="center"/>
              <w:ind w:right="112"/>
              <w:spacing w:after="0" w:line="162"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4"/>
                <w:szCs w:val="14"/>
                <w:color w:val="auto"/>
              </w:rPr>
            </w:pPr>
          </w:p>
        </w:tc>
        <w:tc>
          <w:tcPr>
            <w:tcW w:w="9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8,186,591*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8,186,591*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shares represent Class A ordinary shares which may be acquired upon conversion of Class B ordinary shares on a one for one basis. The reporting</w:t>
      </w:r>
    </w:p>
    <w:p>
      <w:pPr>
        <w:spacing w:after="0" w:line="38" w:lineRule="exact"/>
        <w:rPr>
          <w:sz w:val="20"/>
          <w:szCs w:val="20"/>
          <w:color w:val="auto"/>
        </w:rPr>
      </w:pPr>
    </w:p>
    <w:p>
      <w:pPr>
        <w:ind w:left="460" w:right="40"/>
        <w:spacing w:after="0" w:line="281" w:lineRule="auto"/>
        <w:rPr>
          <w:sz w:val="20"/>
          <w:szCs w:val="20"/>
          <w:color w:val="auto"/>
        </w:rPr>
      </w:pPr>
      <w:r>
        <w:rPr>
          <w:rFonts w:ascii="Arial" w:cs="Arial" w:eastAsia="Arial" w:hAnsi="Arial"/>
          <w:sz w:val="16"/>
          <w:szCs w:val="16"/>
          <w:color w:val="auto"/>
        </w:rPr>
        <w:t>person owns Class B shares. Class A ordinary shares are not listed for trading. As set out in Baidu.com, Inc.’s Form F-6 filed July 25, 2005, each American Depositary Share (“ADS”) represents 1 Class A ordinary share. This Schedule reports beneficial ownership of 8,186,591 ADS.</w:t>
      </w:r>
    </w:p>
    <w:p>
      <w:pPr>
        <w:spacing w:after="0" w:line="1" w:lineRule="exact"/>
        <w:rPr>
          <w:sz w:val="20"/>
          <w:szCs w:val="20"/>
          <w:color w:val="auto"/>
        </w:rPr>
      </w:pPr>
    </w:p>
    <w:p>
      <w:pPr>
        <w:ind w:left="460" w:right="180" w:hanging="452"/>
        <w:spacing w:after="0" w:line="32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Stephen T. Jurvetson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8,186,591*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8,186,591*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8,186,591*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right="20" w:hanging="452"/>
        <w:spacing w:after="0" w:line="305"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These shares represent Class A ordinary shares which may be acquired upon conversion of Class B ordinary shares on a one for one basis. The reporting person owns Class B Shares. Class A ordinary shares are not listed for trading. As set out in Baidu.com, Inc.’s Form F-6 filed July 25, 2005, each American</w:t>
      </w:r>
    </w:p>
    <w:p>
      <w:pPr>
        <w:ind w:left="460"/>
        <w:spacing w:after="0"/>
        <w:rPr>
          <w:sz w:val="20"/>
          <w:szCs w:val="20"/>
          <w:color w:val="auto"/>
        </w:rPr>
      </w:pPr>
      <w:r>
        <w:rPr>
          <w:rFonts w:ascii="Arial" w:cs="Arial" w:eastAsia="Arial" w:hAnsi="Arial"/>
          <w:sz w:val="18"/>
          <w:szCs w:val="18"/>
          <w:color w:val="auto"/>
        </w:rPr>
        <w:t>Depositary Share (“ADS”) represents 1 Class A ordinary share. This Schedule reports beneficial ownership of 8,186,591 ADS.</w:t>
      </w:r>
    </w:p>
    <w:p>
      <w:pPr>
        <w:spacing w:after="0" w:line="9" w:lineRule="exact"/>
        <w:rPr>
          <w:sz w:val="20"/>
          <w:szCs w:val="20"/>
          <w:color w:val="auto"/>
        </w:rPr>
      </w:pPr>
    </w:p>
    <w:p>
      <w:pPr>
        <w:ind w:left="460" w:right="180" w:hanging="452"/>
        <w:spacing w:after="0" w:line="323"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John H. 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8,186,591*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8,186,591*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8,186,591*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right="40" w:hanging="452"/>
        <w:spacing w:after="0" w:line="284"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shares represent Class A ordinary shares which may be acquired upon conversion of Class B ordinary shares on a one for one basis. The reporting person owns Class B shares. Class A ordinary shares are not listed for trading. As set out in Baidu.com, Inc.’s Form F-6 filed July 25, 2005, each American Depositary Share (“ADS”) represents 1 Class A ordinary share. This Schedule reports beneficial ownership of 8,186,591 ADS.</w:t>
      </w:r>
    </w:p>
    <w:p>
      <w:pPr>
        <w:spacing w:after="0" w:line="1" w:lineRule="exact"/>
        <w:rPr>
          <w:sz w:val="20"/>
          <w:szCs w:val="20"/>
          <w:color w:val="auto"/>
        </w:rPr>
      </w:pPr>
    </w:p>
    <w:p>
      <w:pPr>
        <w:ind w:left="460" w:right="180" w:hanging="452"/>
        <w:spacing w:after="0" w:line="32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NUMBER 056752108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Persons (Entities Only)</w:t>
      </w:r>
    </w:p>
    <w:p>
      <w:pPr>
        <w:spacing w:after="0" w:line="13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Asad Jamal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8,022,859* (See Items 2 and 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0"/>
                <w:szCs w:val="20"/>
                <w:color w:val="auto"/>
              </w:rPr>
            </w:pPr>
          </w:p>
        </w:tc>
        <w:tc>
          <w:tcPr>
            <w:tcW w:w="996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060" w:type="dxa"/>
            <w:vAlign w:val="bottom"/>
          </w:tcPr>
          <w:p>
            <w:pPr>
              <w:jc w:val="center"/>
              <w:ind w:right="112"/>
              <w:spacing w:after="0" w:line="183"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8,022,859* (See Items 2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8,022,859* (See Items 2 and 4)</w:t>
      </w:r>
    </w:p>
    <w:p>
      <w:pPr>
        <w:spacing w:after="0" w:line="22" w:lineRule="exact"/>
        <w:rPr>
          <w:sz w:val="20"/>
          <w:szCs w:val="20"/>
          <w:color w:val="auto"/>
        </w:rPr>
      </w:pPr>
    </w:p>
    <w:p>
      <w:pPr>
        <w:spacing w:after="0" w:line="207" w:lineRule="exact"/>
        <w:tabs>
          <w:tab w:leader="none" w:pos="360" w:val="left"/>
          <w:tab w:leader="none" w:pos="1098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shares represent Class A ordinary shares which may be acquired upon conversion of Class B ordinary shares on a one for one basis. The reporting</w:t>
      </w:r>
    </w:p>
    <w:p>
      <w:pPr>
        <w:spacing w:after="0" w:line="38" w:lineRule="exact"/>
        <w:rPr>
          <w:sz w:val="20"/>
          <w:szCs w:val="20"/>
          <w:color w:val="auto"/>
        </w:rPr>
      </w:pPr>
    </w:p>
    <w:p>
      <w:pPr>
        <w:ind w:left="460" w:right="40"/>
        <w:spacing w:after="0" w:line="281" w:lineRule="auto"/>
        <w:rPr>
          <w:sz w:val="20"/>
          <w:szCs w:val="20"/>
          <w:color w:val="auto"/>
        </w:rPr>
      </w:pPr>
      <w:r>
        <w:rPr>
          <w:rFonts w:ascii="Arial" w:cs="Arial" w:eastAsia="Arial" w:hAnsi="Arial"/>
          <w:sz w:val="16"/>
          <w:szCs w:val="16"/>
          <w:color w:val="auto"/>
        </w:rPr>
        <w:t>person owns Class B shares. Class A ordinary shares are not listed for trading. As set out in Baidu.com, Inc.’s Form F-6 filed July 25, 2005, each American Depositary Share (“ADS”) represents 1 Class A ordinary share. This Schedule reports beneficial ownership of 8,022,859 ADS.</w:t>
      </w:r>
    </w:p>
    <w:p>
      <w:pPr>
        <w:spacing w:after="0" w:line="1" w:lineRule="exact"/>
        <w:rPr>
          <w:sz w:val="20"/>
          <w:szCs w:val="20"/>
          <w:color w:val="auto"/>
        </w:rPr>
      </w:pPr>
    </w:p>
    <w:p>
      <w:pPr>
        <w:ind w:left="460" w:right="180" w:hanging="452"/>
        <w:spacing w:after="0" w:line="323"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Percentage share ownership has been calculated based on the number of outstanding Class A shares and the number of outstanding Class B shares (which are convertible into Class A shares) owned solely by the reporting person and no other holders of Class B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-198120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920" w:space="500"/>
            <w:col w:w="8799"/>
          </w:cols>
          <w:pgMar w:left="240" w:top="274" w:right="1440" w:bottom="1440" w:gutter="0" w:footer="0" w:header="0"/>
        </w:sectPr>
      </w:pPr>
    </w:p>
    <w:p>
      <w:pPr>
        <w:ind w:left="1420"/>
        <w:spacing w:after="0"/>
        <w:rPr>
          <w:sz w:val="20"/>
          <w:szCs w:val="20"/>
          <w:color w:val="auto"/>
        </w:rPr>
      </w:pPr>
      <w:r>
        <w:rPr>
          <w:rFonts w:ascii="Arial" w:cs="Arial" w:eastAsia="Arial" w:hAnsi="Arial"/>
          <w:sz w:val="16"/>
          <w:szCs w:val="16"/>
          <w:color w:val="auto"/>
        </w:rPr>
        <w:t>Baidu.com, Inc.</w:t>
      </w:r>
    </w:p>
    <w:p>
      <w:pPr>
        <w:sectPr>
          <w:pgSz w:w="11900" w:h="16838" w:orient="portrait"/>
          <w:cols w:equalWidth="0" w:num="1">
            <w:col w:w="10219"/>
          </w:cols>
          <w:pgMar w:left="240" w:top="274" w:right="1440" w:bottom="1440" w:gutter="0" w:footer="0" w:header="0"/>
          <w:type w:val="continuous"/>
        </w:sectPr>
      </w:pP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139" w:lineRule="exact"/>
        <w:rPr>
          <w:sz w:val="20"/>
          <w:szCs w:val="20"/>
          <w:color w:val="auto"/>
        </w:rPr>
      </w:pPr>
    </w:p>
    <w:p>
      <w:pPr>
        <w:sectPr>
          <w:pgSz w:w="11900" w:h="16838" w:orient="portrait"/>
          <w:cols w:equalWidth="0" w:num="2">
            <w:col w:w="920" w:space="500"/>
            <w:col w:w="8799"/>
          </w:cols>
          <w:pgMar w:left="240" w:top="274" w:right="1440" w:bottom="1440" w:gutter="0" w:footer="0" w:header="0"/>
          <w:type w:val="continuous"/>
        </w:sectPr>
      </w:pPr>
    </w:p>
    <w:p>
      <w:pPr>
        <w:ind w:left="1420"/>
        <w:spacing w:after="0"/>
        <w:rPr>
          <w:sz w:val="20"/>
          <w:szCs w:val="20"/>
          <w:color w:val="auto"/>
        </w:rPr>
      </w:pPr>
      <w:r>
        <w:rPr>
          <w:rFonts w:ascii="Arial" w:cs="Arial" w:eastAsia="Arial" w:hAnsi="Arial"/>
          <w:sz w:val="18"/>
          <w:szCs w:val="18"/>
          <w:color w:val="auto"/>
        </w:rPr>
        <w:t>12/F, Ideal International Plaza</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 58 West-North 4th Ring</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Beijing 100080, People’s Republic of China</w:t>
      </w:r>
    </w:p>
    <w:p>
      <w:pPr>
        <w:sectPr>
          <w:pgSz w:w="11900" w:h="16838" w:orient="portrait"/>
          <w:cols w:equalWidth="0" w:num="1">
            <w:col w:w="10219"/>
          </w:cols>
          <w:pgMar w:left="240" w:top="274" w:right="1440" w:bottom="1440" w:gutter="0" w:footer="0" w:header="0"/>
          <w:type w:val="continuous"/>
        </w:sectPr>
      </w:pPr>
    </w:p>
    <w:p>
      <w:pPr>
        <w:spacing w:after="0" w:line="128" w:lineRule="exact"/>
        <w:rPr>
          <w:sz w:val="20"/>
          <w:szCs w:val="20"/>
          <w:color w:val="auto"/>
        </w:rPr>
      </w:pPr>
    </w:p>
    <w:p>
      <w:pPr>
        <w:ind w:left="1420" w:right="519" w:hanging="1404"/>
        <w:spacing w:after="0" w:line="309" w:lineRule="auto"/>
        <w:tabs>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color w:val="auto"/>
        </w:rPr>
        <w:t>This Schedule 13G is filed on behalf of (i) Draper Fisher Jurvetson ePlanet Ventures L.P., a Cayman Islands limited partnership, (ii) Draper Fisher Jurvetson ePlanet Partners, Ltd., a Cayman Islands exempted limited liability company,</w:t>
      </w:r>
    </w:p>
    <w:p>
      <w:pPr>
        <w:ind w:left="1420" w:right="359" w:hanging="7"/>
        <w:spacing w:after="0" w:line="253" w:lineRule="auto"/>
        <w:tabs>
          <w:tab w:leader="none" w:pos="17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Draper Fisher Jurvetson ePlanet Partners Fund, LLC, a California limited liability company, (iv) Draper Fisher Jurvetson ePlanet Ventures GmbH &amp; Co. KG, a German partnership, (v) Draper Fisher Jurvetson ePlanet Verwaltungs GmbH, a German limited liability company, (vi) Timothy C. Draper, a United States citizen (“Draper”), (vii) John H. N. Fisher, a United States citizen (“Fisher”), (viii) Stephen T. Jurvetson, a United States citizen (“Jurvetson”) and (ix) Asad Jamal, a United Kingdom citizen (“Jamal”).</w:t>
      </w:r>
    </w:p>
    <w:p>
      <w:pPr>
        <w:spacing w:after="0" w:line="91" w:lineRule="exact"/>
        <w:rPr>
          <w:sz w:val="20"/>
          <w:szCs w:val="20"/>
          <w:color w:val="auto"/>
        </w:rPr>
      </w:pPr>
    </w:p>
    <w:p>
      <w:pPr>
        <w:ind w:left="1420"/>
        <w:spacing w:after="0"/>
        <w:rPr>
          <w:sz w:val="20"/>
          <w:szCs w:val="20"/>
          <w:color w:val="auto"/>
        </w:rPr>
      </w:pPr>
      <w:r>
        <w:rPr>
          <w:rFonts w:ascii="Arial" w:cs="Arial" w:eastAsia="Arial" w:hAnsi="Arial"/>
          <w:sz w:val="18"/>
          <w:szCs w:val="18"/>
          <w:i w:val="1"/>
          <w:iCs w:val="1"/>
          <w:u w:val="single" w:color="auto"/>
          <w:color w:val="auto"/>
        </w:rPr>
        <w:t>Relationships</w:t>
      </w:r>
    </w:p>
    <w:p>
      <w:pPr>
        <w:spacing w:after="0" w:line="117" w:lineRule="exact"/>
        <w:rPr>
          <w:sz w:val="20"/>
          <w:szCs w:val="20"/>
          <w:color w:val="auto"/>
        </w:rPr>
      </w:pPr>
    </w:p>
    <w:p>
      <w:pPr>
        <w:ind w:left="1660" w:hanging="247"/>
        <w:spacing w:after="0"/>
        <w:tabs>
          <w:tab w:leader="none" w:pos="1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Draper Fisher ePlanet Ventures L.P. is a Cayman Islands limited partnership (“Fund”).</w:t>
      </w:r>
    </w:p>
    <w:p>
      <w:pPr>
        <w:spacing w:after="0" w:line="117" w:lineRule="exact"/>
        <w:rPr>
          <w:rFonts w:ascii="Arial" w:cs="Arial" w:eastAsia="Arial" w:hAnsi="Arial"/>
          <w:sz w:val="18"/>
          <w:szCs w:val="18"/>
          <w:color w:val="auto"/>
        </w:rPr>
      </w:pPr>
    </w:p>
    <w:p>
      <w:pPr>
        <w:ind w:left="1420" w:right="679" w:hanging="7"/>
        <w:spacing w:after="0" w:line="332" w:lineRule="auto"/>
        <w:tabs>
          <w:tab w:leader="none" w:pos="16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Draper Fisher Jurvetson ePlanet Partners, Ltd. (“ePlanet Ltd.”) is the general partner of the Fund. The managing directors of the general partner of the Fund are Messrs. Draper, Fisher, Jurvetson and Jamal.</w:t>
      </w:r>
    </w:p>
    <w:p>
      <w:pPr>
        <w:spacing w:after="0" w:line="31" w:lineRule="exact"/>
        <w:rPr>
          <w:rFonts w:ascii="Arial" w:cs="Arial" w:eastAsia="Arial" w:hAnsi="Arial"/>
          <w:sz w:val="16"/>
          <w:szCs w:val="16"/>
          <w:color w:val="auto"/>
        </w:rPr>
      </w:pPr>
    </w:p>
    <w:p>
      <w:pPr>
        <w:ind w:left="1420" w:right="639" w:hanging="7"/>
        <w:spacing w:after="0" w:line="259" w:lineRule="auto"/>
        <w:tabs>
          <w:tab w:leader="none" w:pos="16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Draper Fisher Jurvetson ePlanet Partners Fund, LLC (“ePlanet Partners Fund LLC”) is a side-by-side fund of the Fund. Decisions with respect to ePlanet Partners Fund LLC securities are made automatically in conjunction with decisions by the Fund.</w:t>
      </w:r>
    </w:p>
    <w:p>
      <w:pPr>
        <w:spacing w:after="0" w:line="86" w:lineRule="exact"/>
        <w:rPr>
          <w:rFonts w:ascii="Arial" w:cs="Arial" w:eastAsia="Arial" w:hAnsi="Arial"/>
          <w:sz w:val="18"/>
          <w:szCs w:val="18"/>
          <w:color w:val="auto"/>
        </w:rPr>
      </w:pPr>
    </w:p>
    <w:p>
      <w:pPr>
        <w:ind w:left="1420" w:right="259" w:hanging="7"/>
        <w:spacing w:after="0" w:line="331" w:lineRule="auto"/>
        <w:tabs>
          <w:tab w:leader="none" w:pos="1669" w:val="left"/>
        </w:tabs>
        <w:numPr>
          <w:ilvl w:val="0"/>
          <w:numId w:val="49"/>
        </w:numPr>
        <w:rPr>
          <w:rFonts w:ascii="Arial" w:cs="Arial" w:eastAsia="Arial" w:hAnsi="Arial"/>
          <w:sz w:val="15"/>
          <w:szCs w:val="15"/>
          <w:color w:val="auto"/>
        </w:rPr>
      </w:pPr>
      <w:r>
        <w:rPr>
          <w:rFonts w:ascii="Arial" w:cs="Arial" w:eastAsia="Arial" w:hAnsi="Arial"/>
          <w:sz w:val="15"/>
          <w:szCs w:val="15"/>
          <w:color w:val="auto"/>
        </w:rPr>
        <w:t>Draper Fisher Jurvetson ePlanet Ventures GmbH &amp; Co. KG (“ePlanet GmbH”) is a side-by-side limited partnership to the Fund. Draper Fisher Jurvetson ePlanet Verwaltungs GmbH (“ePlanet Verwaltungs GmbH”) is the general partner of ePlanet GmbH. The managing directors of ePlanet Verwaltungs GmbH are Messrs. Draper, Fisher, Jurvetson and Jamal.</w:t>
      </w:r>
    </w:p>
    <w:p>
      <w:pPr>
        <w:spacing w:after="0" w:line="2" w:lineRule="exact"/>
        <w:rPr>
          <w:sz w:val="20"/>
          <w:szCs w:val="20"/>
          <w:color w:val="auto"/>
        </w:rPr>
      </w:pPr>
    </w:p>
    <w:p>
      <w:pPr>
        <w:ind w:left="1420" w:right="519"/>
        <w:spacing w:after="0" w:line="259" w:lineRule="auto"/>
        <w:rPr>
          <w:sz w:val="20"/>
          <w:szCs w:val="20"/>
          <w:color w:val="auto"/>
        </w:rPr>
      </w:pPr>
      <w:r>
        <w:rPr>
          <w:rFonts w:ascii="Arial" w:cs="Arial" w:eastAsia="Arial" w:hAnsi="Arial"/>
          <w:sz w:val="18"/>
          <w:szCs w:val="18"/>
          <w:color w:val="auto"/>
        </w:rPr>
        <w:t>Messrs. Draper, Fisher, Jurvetson and Jamal disclaim beneficial ownership of the shares held directly by the Fund, ePlanet Ltd, ePlanet Partners Fund LLC, ePlanet GmbH, and ePlanet Verwaltungs GmbH, except to the extent of their pecuniary interest therein.</w:t>
      </w:r>
    </w:p>
    <w:p>
      <w:pPr>
        <w:spacing w:after="0" w:line="94"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tab/>
        <w:t>(a)</w:t>
      </w:r>
      <w:r>
        <w:rPr>
          <w:sz w:val="20"/>
          <w:szCs w:val="20"/>
          <w:color w:val="auto"/>
        </w:rPr>
        <w:tab/>
      </w:r>
      <w:r>
        <w:rPr>
          <w:rFonts w:ascii="Arial" w:cs="Arial" w:eastAsia="Arial" w:hAnsi="Arial"/>
          <w:sz w:val="16"/>
          <w:szCs w:val="16"/>
          <w:color w:val="auto"/>
        </w:rPr>
        <w:t>Name of person filing:</w:t>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Draper Fisher Jurvetson ePlanet Ventures L.P.</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Draper Fisher Jurvetson ePlanet Partners, Ltd.</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Draper Fisher Jurvetson ePlanet Partners Fund, LLC</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Draper Fisher Jurvetson ePlanet Ventures GmbH &amp; Co. KG</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Draper Fisher Jurvetson ePlanet Verwaltungs GmbH</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Timothy C. Draper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John H. N. Fisher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Stephen T. Jurvetson</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Asad Jamal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8820" w:type="dxa"/>
            <w:vAlign w:val="bottom"/>
          </w:tcPr>
          <w:p>
            <w:pPr>
              <w:ind w:left="26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2882 Sand Hill Road, Suite 150, Menlo Park, CA 94025</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8820" w:type="dxa"/>
            <w:vAlign w:val="bottom"/>
          </w:tcPr>
          <w:p>
            <w:pPr>
              <w:ind w:left="260"/>
              <w:spacing w:after="0"/>
              <w:rPr>
                <w:sz w:val="20"/>
                <w:szCs w:val="20"/>
                <w:color w:val="auto"/>
              </w:rPr>
            </w:pPr>
            <w:r>
              <w:rPr>
                <w:rFonts w:ascii="Arial" w:cs="Arial" w:eastAsia="Arial" w:hAnsi="Arial"/>
                <w:sz w:val="18"/>
                <w:szCs w:val="18"/>
                <w:color w:val="auto"/>
              </w:rPr>
              <w:t>Citizenship:</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Draper Fisher Jurvetson ePlanet Ventures L.P.</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Cayman Islands</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Draper Fisher Jurvetson ePlanet Partners, Ltd.</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Cayman Islands</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Draper Fisher Jurvetson ePlanet Partners Fund, LLC</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United States</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Draper Fisher Jurvetson ePlanet Ventures GmbH &amp; Co. KG</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Draper Fisher Jurvetson ePlanet Verwaltungs GmbH</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Germany</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Timothy C. Draper</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United States</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John H. N. Fisher</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United States</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Stephen T. Jurvetson</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United States</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Asad Jamal</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United Kingdom</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8820" w:type="dxa"/>
            <w:vAlign w:val="bottom"/>
          </w:tcPr>
          <w:p>
            <w:pPr>
              <w:ind w:left="260"/>
              <w:spacing w:after="0"/>
              <w:rPr>
                <w:sz w:val="20"/>
                <w:szCs w:val="20"/>
                <w:color w:val="auto"/>
              </w:rPr>
            </w:pPr>
            <w:r>
              <w:rPr>
                <w:rFonts w:ascii="Arial" w:cs="Arial" w:eastAsia="Arial" w:hAnsi="Arial"/>
                <w:sz w:val="18"/>
                <w:szCs w:val="18"/>
                <w:color w:val="auto"/>
              </w:rPr>
              <w:t>Title of class of securities:</w:t>
            </w:r>
          </w:p>
        </w:tc>
      </w:tr>
      <w:tr>
        <w:trPr>
          <w:trHeight w:val="28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Class A Ordinary Shares and American Depositary Shares.</w:t>
            </w:r>
          </w:p>
        </w:tc>
      </w:tr>
      <w:tr>
        <w:trPr>
          <w:trHeight w:val="331"/>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89"/>
              </w:rPr>
              <w:t>The Issuer registered its Class A Ordinary Shares on its Form F-6 Registration Statement filed with the SEC on July 12,</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96"/>
              </w:rPr>
              <w:t>2005. Each of the Reporting Persons identified in Item 2(a) above holds Class B ordinary Shares, which may be</w:t>
            </w:r>
          </w:p>
        </w:tc>
      </w:tr>
      <w:tr>
        <w:trPr>
          <w:trHeight w:val="222"/>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converted into Class A ordinary Shares at any time.</w:t>
            </w:r>
          </w:p>
        </w:tc>
      </w:tr>
      <w:tr>
        <w:trPr>
          <w:trHeight w:val="318"/>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90"/>
              </w:rPr>
              <w:t>Holders of Class A ordinary shares and Class B ordinary shares have the same rights except for voting and conversion</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89"/>
              </w:rPr>
              <w:t>rights. Each Class A ordinary share is entitled to one vote on all matters subject to shareholders’ vote, and each Class B</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95"/>
              </w:rPr>
              <w:t>ordinary share is entitled to 10 votes on all matters subject to shareholders’ vote. Each Class B ordinary share is</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88"/>
              </w:rPr>
              <w:t>convertible into one Class A ordinary share at any time by the holder thereof. Class A ordinary shares are not convertible</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87"/>
              </w:rPr>
              <w:t>into Class B ordinary shares under any circumstances. Upon any transfer of Class B ordinary shares by a holder thereof to</w:t>
            </w:r>
          </w:p>
        </w:tc>
      </w:tr>
      <w:tr>
        <w:trPr>
          <w:trHeight w:val="216"/>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w w:val="92"/>
              </w:rPr>
              <w:t>any person or entity which is not an affiliate of such holder, such Class B ordinary shares shall be automatically and</w:t>
            </w:r>
          </w:p>
        </w:tc>
      </w:tr>
      <w:tr>
        <w:trPr>
          <w:trHeight w:val="222"/>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immediately converted into the equal number of Class A ordinary shares.</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8820" w:type="dxa"/>
            <w:vAlign w:val="bottom"/>
          </w:tcPr>
          <w:p>
            <w:pPr>
              <w:ind w:left="260"/>
              <w:spacing w:after="0"/>
              <w:rPr>
                <w:sz w:val="20"/>
                <w:szCs w:val="20"/>
                <w:color w:val="auto"/>
              </w:rPr>
            </w:pPr>
            <w:r>
              <w:rPr>
                <w:rFonts w:ascii="Arial" w:cs="Arial" w:eastAsia="Arial" w:hAnsi="Arial"/>
                <w:sz w:val="18"/>
                <w:szCs w:val="18"/>
                <w:color w:val="auto"/>
              </w:rPr>
              <w:t>CUSIP NO.:</w:t>
            </w:r>
          </w:p>
        </w:tc>
      </w:tr>
      <w:tr>
        <w:trPr>
          <w:trHeight w:val="28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056752108</w:t>
            </w:r>
          </w:p>
        </w:tc>
      </w:tr>
      <w:tr>
        <w:trPr>
          <w:trHeight w:val="378"/>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ind w:left="4460"/>
              <w:spacing w:after="0"/>
              <w:rPr>
                <w:sz w:val="20"/>
                <w:szCs w:val="20"/>
                <w:color w:val="auto"/>
              </w:rPr>
            </w:pPr>
            <w:r>
              <w:rPr>
                <w:rFonts w:ascii="Arial" w:cs="Arial" w:eastAsia="Arial" w:hAnsi="Arial"/>
                <w:sz w:val="18"/>
                <w:szCs w:val="18"/>
                <w:color w:val="auto"/>
              </w:rPr>
              <w:t>12</w:t>
            </w:r>
          </w:p>
        </w:tc>
      </w:tr>
    </w:tbl>
    <w:p>
      <w:pPr>
        <w:ind w:left="44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 w:name="page13"/>
    <w:bookmarkEnd w:id="12"/>
    <w:p>
      <w:pPr>
        <w:spacing w:after="0"/>
        <w:tabs>
          <w:tab w:leader="none" w:pos="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91" w:lineRule="exact"/>
        <w:rPr>
          <w:sz w:val="20"/>
          <w:szCs w:val="20"/>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w:t>
      </w:r>
      <w:r>
        <w:rPr>
          <w:rFonts w:ascii="Arial" w:cs="Arial" w:eastAsia="Arial" w:hAnsi="Arial"/>
          <w:sz w:val="18"/>
          <w:szCs w:val="18"/>
          <w:i w:val="1"/>
          <w:iCs w:val="1"/>
          <w:color w:val="auto"/>
        </w:rPr>
        <w:t>o</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660" w:right="279" w:hanging="963"/>
        <w:spacing w:after="0" w:line="236" w:lineRule="exact"/>
        <w:tabs>
          <w:tab w:leader="none" w:pos="1363"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60" w:hanging="663"/>
        <w:spacing w:after="0" w:line="207" w:lineRule="exact"/>
        <w:tabs>
          <w:tab w:leader="none" w:pos="1360" w:val="left"/>
        </w:tabs>
        <w:numPr>
          <w:ilvl w:val="0"/>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240.13d-1(b)(1)(ii)(j).</w:t>
      </w:r>
    </w:p>
    <w:p>
      <w:pPr>
        <w:spacing w:after="0" w:line="144" w:lineRule="exact"/>
        <w:rPr>
          <w:sz w:val="20"/>
          <w:szCs w:val="20"/>
          <w:color w:val="auto"/>
        </w:rPr>
      </w:pPr>
    </w:p>
    <w:p>
      <w:pPr>
        <w:ind w:left="700" w:right="959" w:hanging="688"/>
        <w:spacing w:after="0" w:line="268" w:lineRule="auto"/>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color w:val="auto"/>
        </w:rPr>
        <w:t>Ownership. 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8" w:lineRule="exact"/>
        <w:rPr>
          <w:sz w:val="20"/>
          <w:szCs w:val="20"/>
          <w:color w:val="auto"/>
        </w:rPr>
      </w:pPr>
    </w:p>
    <w:p>
      <w:pPr>
        <w:ind w:left="1120" w:right="7099" w:hanging="423"/>
        <w:spacing w:after="0" w:line="375" w:lineRule="auto"/>
        <w:tabs>
          <w:tab w:leader="none" w:pos="10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Beneficially owned: 7,883,687</w:t>
      </w:r>
    </w:p>
    <w:p>
      <w:pPr>
        <w:spacing w:after="0" w:line="1" w:lineRule="exact"/>
        <w:rPr>
          <w:rFonts w:ascii="Arial" w:cs="Arial" w:eastAsia="Arial" w:hAnsi="Arial"/>
          <w:sz w:val="18"/>
          <w:szCs w:val="18"/>
          <w:color w:val="auto"/>
        </w:rPr>
      </w:pPr>
    </w:p>
    <w:p>
      <w:pPr>
        <w:ind w:left="1080" w:hanging="383"/>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45.4%</w:t>
      </w:r>
    </w:p>
    <w:p>
      <w:pPr>
        <w:spacing w:after="0" w:line="117" w:lineRule="exact"/>
        <w:rPr>
          <w:sz w:val="20"/>
          <w:szCs w:val="20"/>
          <w:color w:val="auto"/>
        </w:rPr>
      </w:pPr>
    </w:p>
    <w:p>
      <w:pPr>
        <w:ind w:left="1080" w:hanging="383"/>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Number of shares beneficially owned to which such person has:</w:t>
      </w:r>
    </w:p>
    <w:p>
      <w:pPr>
        <w:spacing w:after="0" w:line="117" w:lineRule="exact"/>
        <w:rPr>
          <w:sz w:val="20"/>
          <w:szCs w:val="20"/>
          <w:color w:val="auto"/>
        </w:rPr>
      </w:pPr>
    </w:p>
    <w:p>
      <w:pPr>
        <w:ind w:left="1560" w:right="7379" w:hanging="431"/>
        <w:spacing w:after="0" w:line="375" w:lineRule="auto"/>
        <w:tabs>
          <w:tab w:leader="none" w:pos="15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560" w:right="7219" w:hanging="431"/>
        <w:spacing w:after="0" w:line="375" w:lineRule="auto"/>
        <w:tabs>
          <w:tab w:leader="none" w:pos="15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shared voting power: 7,883,687</w:t>
      </w:r>
    </w:p>
    <w:p>
      <w:pPr>
        <w:spacing w:after="0" w:line="1" w:lineRule="exact"/>
        <w:rPr>
          <w:rFonts w:ascii="Arial" w:cs="Arial" w:eastAsia="Arial" w:hAnsi="Arial"/>
          <w:sz w:val="18"/>
          <w:szCs w:val="18"/>
          <w:color w:val="auto"/>
        </w:rPr>
      </w:pPr>
    </w:p>
    <w:p>
      <w:pPr>
        <w:ind w:left="1560" w:right="7079" w:hanging="431"/>
        <w:spacing w:after="0" w:line="375" w:lineRule="auto"/>
        <w:tabs>
          <w:tab w:leader="none" w:pos="15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560" w:right="6899" w:hanging="431"/>
        <w:spacing w:after="0" w:line="393" w:lineRule="auto"/>
        <w:tabs>
          <w:tab w:leader="none" w:pos="15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shared dispositive power: 7,883,687</w:t>
      </w:r>
    </w:p>
    <w:p>
      <w:pPr>
        <w:sectPr>
          <w:pgSz w:w="11900" w:h="16838" w:orient="portrait"/>
          <w:cols w:equalWidth="0" w:num="1">
            <w:col w:w="10219"/>
          </w:cols>
          <w:pgMar w:left="240" w:top="382" w:right="1440" w:bottom="1440" w:gutter="0" w:footer="0" w:header="0"/>
        </w:sectPr>
      </w:pPr>
    </w:p>
    <w:bookmarkStart w:id="13" w:name="page14"/>
    <w:bookmarkEnd w:id="13"/>
    <w:p>
      <w:pPr>
        <w:ind w:left="1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Draper Fisher Jurvetson ePlanet Partners, Ltd.</w:t>
      </w:r>
    </w:p>
    <w:p>
      <w:pPr>
        <w:spacing w:after="0" w:line="117" w:lineRule="exact"/>
        <w:rPr>
          <w:sz w:val="20"/>
          <w:szCs w:val="20"/>
          <w:color w:val="auto"/>
        </w:rPr>
      </w:pPr>
    </w:p>
    <w:p>
      <w:pPr>
        <w:ind w:left="430" w:right="7099" w:hanging="430"/>
        <w:spacing w:after="0" w:line="375" w:lineRule="auto"/>
        <w:tabs>
          <w:tab w:leader="none" w:pos="3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Beneficially owned: 7,883,687</w:t>
      </w:r>
    </w:p>
    <w:p>
      <w:pPr>
        <w:spacing w:after="0" w:line="1" w:lineRule="exact"/>
        <w:rPr>
          <w:rFonts w:ascii="Arial" w:cs="Arial" w:eastAsia="Arial" w:hAnsi="Arial"/>
          <w:sz w:val="18"/>
          <w:szCs w:val="18"/>
          <w:color w:val="auto"/>
        </w:rPr>
      </w:pPr>
    </w:p>
    <w:p>
      <w:pPr>
        <w:ind w:left="390" w:hanging="390"/>
        <w:spacing w:after="0"/>
        <w:tabs>
          <w:tab w:leader="none" w:pos="3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430"/>
        <w:spacing w:after="0"/>
        <w:rPr>
          <w:sz w:val="20"/>
          <w:szCs w:val="20"/>
          <w:color w:val="auto"/>
        </w:rPr>
      </w:pPr>
      <w:r>
        <w:rPr>
          <w:rFonts w:ascii="Arial" w:cs="Arial" w:eastAsia="Arial" w:hAnsi="Arial"/>
          <w:sz w:val="18"/>
          <w:szCs w:val="18"/>
          <w:color w:val="auto"/>
        </w:rPr>
        <w:t>45.4%</w:t>
      </w:r>
    </w:p>
    <w:p>
      <w:pPr>
        <w:spacing w:after="0" w:line="117" w:lineRule="exact"/>
        <w:rPr>
          <w:sz w:val="20"/>
          <w:szCs w:val="20"/>
          <w:color w:val="auto"/>
        </w:rPr>
      </w:pPr>
    </w:p>
    <w:p>
      <w:pPr>
        <w:ind w:left="390" w:hanging="390"/>
        <w:spacing w:after="0"/>
        <w:tabs>
          <w:tab w:leader="none" w:pos="39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Number of shares beneficially owned to which such person has:</w:t>
      </w:r>
    </w:p>
    <w:p>
      <w:pPr>
        <w:spacing w:after="0" w:line="151" w:lineRule="exact"/>
        <w:rPr>
          <w:rFonts w:ascii="Arial" w:cs="Arial" w:eastAsia="Arial" w:hAnsi="Arial"/>
          <w:sz w:val="15"/>
          <w:szCs w:val="15"/>
          <w:color w:val="auto"/>
        </w:rPr>
      </w:pPr>
    </w:p>
    <w:p>
      <w:pPr>
        <w:ind w:left="830" w:hanging="398"/>
        <w:spacing w:after="0"/>
        <w:tabs>
          <w:tab w:leader="none" w:pos="8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870" w:right="7199" w:hanging="438"/>
        <w:spacing w:after="0" w:line="375" w:lineRule="auto"/>
        <w:tabs>
          <w:tab w:leader="none" w:pos="8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shared voting power: 7,883,687</w:t>
      </w:r>
    </w:p>
    <w:p>
      <w:pPr>
        <w:spacing w:after="0" w:line="1" w:lineRule="exact"/>
        <w:rPr>
          <w:rFonts w:ascii="Arial" w:cs="Arial" w:eastAsia="Arial" w:hAnsi="Arial"/>
          <w:sz w:val="18"/>
          <w:szCs w:val="18"/>
          <w:color w:val="auto"/>
        </w:rPr>
      </w:pPr>
    </w:p>
    <w:p>
      <w:pPr>
        <w:ind w:left="870" w:right="7059" w:hanging="438"/>
        <w:spacing w:after="0" w:line="375" w:lineRule="auto"/>
        <w:tabs>
          <w:tab w:leader="none" w:pos="8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830" w:hanging="398"/>
        <w:spacing w:after="0"/>
        <w:tabs>
          <w:tab w:leader="none" w:pos="8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7,883,687</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Draper Fisher Jurvetson ePlanet Partners Fund, LLC</w:t>
      </w:r>
    </w:p>
    <w:p>
      <w:pPr>
        <w:spacing w:after="0" w:line="117" w:lineRule="exact"/>
        <w:rPr>
          <w:sz w:val="20"/>
          <w:szCs w:val="20"/>
          <w:color w:val="auto"/>
        </w:rPr>
      </w:pPr>
    </w:p>
    <w:p>
      <w:pPr>
        <w:ind w:left="870" w:right="7099" w:hanging="870"/>
        <w:spacing w:after="0" w:line="375" w:lineRule="auto"/>
        <w:tabs>
          <w:tab w:leader="none" w:pos="3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 Beneficially owned: 163,732</w:t>
      </w:r>
    </w:p>
    <w:p>
      <w:pPr>
        <w:spacing w:after="0" w:line="1" w:lineRule="exact"/>
        <w:rPr>
          <w:rFonts w:ascii="Arial" w:cs="Arial" w:eastAsia="Arial" w:hAnsi="Arial"/>
          <w:sz w:val="18"/>
          <w:szCs w:val="18"/>
          <w:color w:val="auto"/>
        </w:rPr>
      </w:pPr>
    </w:p>
    <w:p>
      <w:pPr>
        <w:ind w:left="390" w:hanging="390"/>
        <w:spacing w:after="0"/>
        <w:tabs>
          <w:tab w:leader="none" w:pos="3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1.7%</w:t>
      </w:r>
    </w:p>
    <w:p>
      <w:pPr>
        <w:spacing w:after="0" w:line="117" w:lineRule="exact"/>
        <w:rPr>
          <w:sz w:val="20"/>
          <w:szCs w:val="20"/>
          <w:color w:val="auto"/>
        </w:rPr>
      </w:pPr>
    </w:p>
    <w:p>
      <w:pPr>
        <w:ind w:left="390" w:hanging="390"/>
        <w:spacing w:after="0"/>
        <w:tabs>
          <w:tab w:leader="none" w:pos="390" w:val="left"/>
        </w:tabs>
        <w:numPr>
          <w:ilvl w:val="0"/>
          <w:numId w:val="58"/>
        </w:numPr>
        <w:rPr>
          <w:rFonts w:ascii="Arial" w:cs="Arial" w:eastAsia="Arial" w:hAnsi="Arial"/>
          <w:sz w:val="15"/>
          <w:szCs w:val="15"/>
          <w:color w:val="auto"/>
        </w:rPr>
      </w:pPr>
      <w:r>
        <w:rPr>
          <w:rFonts w:ascii="Arial" w:cs="Arial" w:eastAsia="Arial" w:hAnsi="Arial"/>
          <w:sz w:val="15"/>
          <w:szCs w:val="15"/>
          <w:color w:val="auto"/>
        </w:rPr>
        <w:t>Number of shares beneficially owned to which such person has:</w:t>
      </w:r>
    </w:p>
    <w:p>
      <w:pPr>
        <w:spacing w:after="0" w:line="151" w:lineRule="exact"/>
        <w:rPr>
          <w:rFonts w:ascii="Arial" w:cs="Arial" w:eastAsia="Arial" w:hAnsi="Arial"/>
          <w:sz w:val="15"/>
          <w:szCs w:val="15"/>
          <w:color w:val="auto"/>
        </w:rPr>
      </w:pPr>
    </w:p>
    <w:p>
      <w:pPr>
        <w:ind w:left="830" w:hanging="398"/>
        <w:spacing w:after="0"/>
        <w:tabs>
          <w:tab w:leader="none" w:pos="8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870" w:right="7199" w:hanging="438"/>
        <w:spacing w:after="0" w:line="375" w:lineRule="auto"/>
        <w:tabs>
          <w:tab w:leader="none" w:pos="8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shared voting power: 163,732</w:t>
      </w:r>
    </w:p>
    <w:p>
      <w:pPr>
        <w:spacing w:after="0" w:line="1" w:lineRule="exact"/>
        <w:rPr>
          <w:rFonts w:ascii="Arial" w:cs="Arial" w:eastAsia="Arial" w:hAnsi="Arial"/>
          <w:sz w:val="18"/>
          <w:szCs w:val="18"/>
          <w:color w:val="auto"/>
        </w:rPr>
      </w:pPr>
    </w:p>
    <w:p>
      <w:pPr>
        <w:ind w:left="870" w:right="7059" w:hanging="438"/>
        <w:spacing w:after="0" w:line="375" w:lineRule="auto"/>
        <w:tabs>
          <w:tab w:leader="none" w:pos="8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870" w:right="6879" w:hanging="438"/>
        <w:spacing w:after="0" w:line="375" w:lineRule="auto"/>
        <w:tabs>
          <w:tab w:leader="none" w:pos="8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shared dispositive power: 163,732</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Draper Fisher Jurvetson ePlanet Ventures GmbH &amp; Co. KG</w:t>
      </w:r>
    </w:p>
    <w:p>
      <w:pPr>
        <w:spacing w:after="0" w:line="117" w:lineRule="exact"/>
        <w:rPr>
          <w:sz w:val="20"/>
          <w:szCs w:val="20"/>
          <w:color w:val="auto"/>
        </w:rPr>
      </w:pPr>
    </w:p>
    <w:p>
      <w:pPr>
        <w:ind w:left="430" w:right="7099" w:hanging="430"/>
        <w:spacing w:after="0" w:line="375" w:lineRule="auto"/>
        <w:tabs>
          <w:tab w:leader="none" w:pos="3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 Beneficially owned: 139,172</w:t>
      </w:r>
    </w:p>
    <w:p>
      <w:pPr>
        <w:spacing w:after="0" w:line="1" w:lineRule="exact"/>
        <w:rPr>
          <w:rFonts w:ascii="Arial" w:cs="Arial" w:eastAsia="Arial" w:hAnsi="Arial"/>
          <w:sz w:val="18"/>
          <w:szCs w:val="18"/>
          <w:color w:val="auto"/>
        </w:rPr>
      </w:pPr>
    </w:p>
    <w:p>
      <w:pPr>
        <w:ind w:left="390" w:hanging="390"/>
        <w:spacing w:after="0"/>
        <w:tabs>
          <w:tab w:leader="none" w:pos="3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430"/>
        <w:spacing w:after="0"/>
        <w:rPr>
          <w:sz w:val="20"/>
          <w:szCs w:val="20"/>
          <w:color w:val="auto"/>
        </w:rPr>
      </w:pPr>
      <w:r>
        <w:rPr>
          <w:rFonts w:ascii="Arial" w:cs="Arial" w:eastAsia="Arial" w:hAnsi="Arial"/>
          <w:sz w:val="18"/>
          <w:szCs w:val="18"/>
          <w:color w:val="auto"/>
        </w:rPr>
        <w:t>1.4%</w:t>
      </w:r>
    </w:p>
    <w:p>
      <w:pPr>
        <w:spacing w:after="0" w:line="117" w:lineRule="exact"/>
        <w:rPr>
          <w:sz w:val="20"/>
          <w:szCs w:val="20"/>
          <w:color w:val="auto"/>
        </w:rPr>
      </w:pPr>
    </w:p>
    <w:p>
      <w:pPr>
        <w:ind w:left="390" w:hanging="390"/>
        <w:spacing w:after="0"/>
        <w:tabs>
          <w:tab w:leader="none" w:pos="390" w:val="left"/>
        </w:tabs>
        <w:numPr>
          <w:ilvl w:val="0"/>
          <w:numId w:val="61"/>
        </w:numPr>
        <w:rPr>
          <w:rFonts w:ascii="Arial" w:cs="Arial" w:eastAsia="Arial" w:hAnsi="Arial"/>
          <w:sz w:val="15"/>
          <w:szCs w:val="15"/>
          <w:color w:val="auto"/>
        </w:rPr>
      </w:pPr>
      <w:r>
        <w:rPr>
          <w:rFonts w:ascii="Arial" w:cs="Arial" w:eastAsia="Arial" w:hAnsi="Arial"/>
          <w:sz w:val="15"/>
          <w:szCs w:val="15"/>
          <w:color w:val="auto"/>
        </w:rPr>
        <w:t>Number of shares beneficially owned to which such person has:</w:t>
      </w:r>
    </w:p>
    <w:p>
      <w:pPr>
        <w:spacing w:after="0" w:line="151" w:lineRule="exact"/>
        <w:rPr>
          <w:rFonts w:ascii="Arial" w:cs="Arial" w:eastAsia="Arial" w:hAnsi="Arial"/>
          <w:sz w:val="15"/>
          <w:szCs w:val="15"/>
          <w:color w:val="auto"/>
        </w:rPr>
      </w:pPr>
    </w:p>
    <w:p>
      <w:pPr>
        <w:ind w:left="830" w:hanging="398"/>
        <w:spacing w:after="0"/>
        <w:tabs>
          <w:tab w:leader="none" w:pos="83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870" w:right="7199" w:hanging="438"/>
        <w:spacing w:after="0" w:line="375" w:lineRule="auto"/>
        <w:tabs>
          <w:tab w:leader="none" w:pos="8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shared voting power: 139,172</w:t>
      </w:r>
    </w:p>
    <w:p>
      <w:pPr>
        <w:spacing w:after="0" w:line="1" w:lineRule="exact"/>
        <w:rPr>
          <w:rFonts w:ascii="Arial" w:cs="Arial" w:eastAsia="Arial" w:hAnsi="Arial"/>
          <w:sz w:val="18"/>
          <w:szCs w:val="18"/>
          <w:color w:val="auto"/>
        </w:rPr>
      </w:pPr>
    </w:p>
    <w:p>
      <w:pPr>
        <w:ind w:left="870" w:right="7059" w:hanging="438"/>
        <w:spacing w:after="0" w:line="375" w:lineRule="auto"/>
        <w:tabs>
          <w:tab w:leader="none" w:pos="8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870" w:right="6879" w:hanging="438"/>
        <w:spacing w:after="0" w:line="375" w:lineRule="auto"/>
        <w:tabs>
          <w:tab w:leader="none" w:pos="8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shared dispositive power: 139,172</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Draper Fisher Jurvetson ePlanet Verwaltungs GmbH</w:t>
      </w:r>
    </w:p>
    <w:p>
      <w:pPr>
        <w:spacing w:after="0" w:line="117" w:lineRule="exact"/>
        <w:rPr>
          <w:sz w:val="20"/>
          <w:szCs w:val="20"/>
          <w:color w:val="auto"/>
        </w:rPr>
      </w:pPr>
    </w:p>
    <w:p>
      <w:pPr>
        <w:ind w:left="430" w:right="7099" w:hanging="430"/>
        <w:spacing w:after="0" w:line="375" w:lineRule="auto"/>
        <w:tabs>
          <w:tab w:leader="none" w:pos="3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 Beneficially owned: 139,172</w:t>
      </w:r>
    </w:p>
    <w:p>
      <w:pPr>
        <w:spacing w:after="0" w:line="1" w:lineRule="exact"/>
        <w:rPr>
          <w:rFonts w:ascii="Arial" w:cs="Arial" w:eastAsia="Arial" w:hAnsi="Arial"/>
          <w:sz w:val="18"/>
          <w:szCs w:val="18"/>
          <w:color w:val="auto"/>
        </w:rPr>
      </w:pPr>
    </w:p>
    <w:p>
      <w:pPr>
        <w:ind w:left="390" w:hanging="390"/>
        <w:spacing w:after="0"/>
        <w:tabs>
          <w:tab w:leader="none" w:pos="3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430"/>
        <w:spacing w:after="0"/>
        <w:rPr>
          <w:sz w:val="20"/>
          <w:szCs w:val="20"/>
          <w:color w:val="auto"/>
        </w:rPr>
      </w:pPr>
      <w:r>
        <w:rPr>
          <w:rFonts w:ascii="Arial" w:cs="Arial" w:eastAsia="Arial" w:hAnsi="Arial"/>
          <w:sz w:val="18"/>
          <w:szCs w:val="18"/>
          <w:color w:val="auto"/>
        </w:rPr>
        <w:t>1.4%</w:t>
      </w:r>
    </w:p>
    <w:p>
      <w:pPr>
        <w:spacing w:after="0" w:line="117" w:lineRule="exact"/>
        <w:rPr>
          <w:sz w:val="20"/>
          <w:szCs w:val="20"/>
          <w:color w:val="auto"/>
        </w:rPr>
      </w:pPr>
    </w:p>
    <w:p>
      <w:pPr>
        <w:ind w:left="390" w:hanging="390"/>
        <w:spacing w:after="0"/>
        <w:tabs>
          <w:tab w:leader="none" w:pos="390" w:val="left"/>
        </w:tabs>
        <w:numPr>
          <w:ilvl w:val="0"/>
          <w:numId w:val="64"/>
        </w:numPr>
        <w:rPr>
          <w:rFonts w:ascii="Arial" w:cs="Arial" w:eastAsia="Arial" w:hAnsi="Arial"/>
          <w:sz w:val="15"/>
          <w:szCs w:val="15"/>
          <w:color w:val="auto"/>
        </w:rPr>
      </w:pPr>
      <w:r>
        <w:rPr>
          <w:rFonts w:ascii="Arial" w:cs="Arial" w:eastAsia="Arial" w:hAnsi="Arial"/>
          <w:sz w:val="15"/>
          <w:szCs w:val="15"/>
          <w:color w:val="auto"/>
        </w:rPr>
        <w:t>Number of shares beneficially owned to which such person has:</w:t>
      </w:r>
    </w:p>
    <w:p>
      <w:pPr>
        <w:spacing w:after="0" w:line="151" w:lineRule="exact"/>
        <w:rPr>
          <w:rFonts w:ascii="Arial" w:cs="Arial" w:eastAsia="Arial" w:hAnsi="Arial"/>
          <w:sz w:val="15"/>
          <w:szCs w:val="15"/>
          <w:color w:val="auto"/>
        </w:rPr>
      </w:pPr>
    </w:p>
    <w:p>
      <w:pPr>
        <w:ind w:left="830" w:hanging="398"/>
        <w:spacing w:after="0"/>
        <w:tabs>
          <w:tab w:leader="none" w:pos="8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0</w:t>
      </w:r>
    </w:p>
    <w:p>
      <w:pPr>
        <w:sectPr>
          <w:pgSz w:w="11900" w:h="16838" w:orient="portrait"/>
          <w:cols w:equalWidth="0" w:num="1">
            <w:col w:w="9509"/>
          </w:cols>
          <w:pgMar w:left="950" w:top="388" w:right="1440" w:bottom="0" w:gutter="0" w:footer="0" w:header="0"/>
        </w:sectPr>
      </w:pPr>
    </w:p>
    <w:bookmarkStart w:id="14" w:name="page15"/>
    <w:bookmarkEnd w:id="14"/>
    <w:p>
      <w:pPr>
        <w:spacing w:after="0" w:line="53" w:lineRule="exact"/>
        <w:rPr>
          <w:sz w:val="20"/>
          <w:szCs w:val="20"/>
          <w:color w:val="auto"/>
        </w:rPr>
      </w:pPr>
    </w:p>
    <w:p>
      <w:pPr>
        <w:ind w:left="870" w:right="7199" w:hanging="438"/>
        <w:spacing w:after="0" w:line="375" w:lineRule="auto"/>
        <w:tabs>
          <w:tab w:leader="none" w:pos="8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shared voting power: 139,172</w:t>
      </w:r>
    </w:p>
    <w:p>
      <w:pPr>
        <w:spacing w:after="0" w:line="1" w:lineRule="exact"/>
        <w:rPr>
          <w:rFonts w:ascii="Arial" w:cs="Arial" w:eastAsia="Arial" w:hAnsi="Arial"/>
          <w:sz w:val="18"/>
          <w:szCs w:val="18"/>
          <w:color w:val="auto"/>
        </w:rPr>
      </w:pPr>
    </w:p>
    <w:p>
      <w:pPr>
        <w:ind w:left="870" w:right="7059" w:hanging="438"/>
        <w:spacing w:after="0" w:line="375" w:lineRule="auto"/>
        <w:tabs>
          <w:tab w:leader="none" w:pos="8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870" w:right="6879" w:hanging="438"/>
        <w:spacing w:after="0" w:line="393" w:lineRule="auto"/>
        <w:tabs>
          <w:tab w:leader="none" w:pos="8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shared dispositive power: 139,172</w:t>
      </w:r>
    </w:p>
    <w:p>
      <w:pPr>
        <w:spacing w:after="0" w:line="295" w:lineRule="exact"/>
        <w:rPr>
          <w:sz w:val="20"/>
          <w:szCs w:val="20"/>
          <w:color w:val="auto"/>
        </w:rPr>
      </w:pPr>
    </w:p>
    <w:p>
      <w:pPr>
        <w:ind w:left="430" w:right="7099" w:hanging="430"/>
        <w:spacing w:after="0" w:line="375" w:lineRule="auto"/>
        <w:tabs>
          <w:tab w:leader="none" w:pos="3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 Beneficially owned: 8,186,591</w:t>
      </w:r>
    </w:p>
    <w:p>
      <w:pPr>
        <w:spacing w:after="0" w:line="1" w:lineRule="exact"/>
        <w:rPr>
          <w:rFonts w:ascii="Arial" w:cs="Arial" w:eastAsia="Arial" w:hAnsi="Arial"/>
          <w:sz w:val="18"/>
          <w:szCs w:val="18"/>
          <w:color w:val="auto"/>
        </w:rPr>
      </w:pPr>
    </w:p>
    <w:p>
      <w:pPr>
        <w:ind w:left="390" w:hanging="390"/>
        <w:spacing w:after="0"/>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430"/>
        <w:spacing w:after="0"/>
        <w:rPr>
          <w:sz w:val="20"/>
          <w:szCs w:val="20"/>
          <w:color w:val="auto"/>
        </w:rPr>
      </w:pPr>
      <w:r>
        <w:rPr>
          <w:rFonts w:ascii="Arial" w:cs="Arial" w:eastAsia="Arial" w:hAnsi="Arial"/>
          <w:sz w:val="18"/>
          <w:szCs w:val="18"/>
          <w:color w:val="auto"/>
        </w:rPr>
        <w:t>46.4%</w:t>
      </w:r>
    </w:p>
    <w:p>
      <w:pPr>
        <w:spacing w:after="0" w:line="117" w:lineRule="exact"/>
        <w:rPr>
          <w:sz w:val="20"/>
          <w:szCs w:val="20"/>
          <w:color w:val="auto"/>
        </w:rPr>
      </w:pPr>
    </w:p>
    <w:p>
      <w:pPr>
        <w:ind w:left="390" w:hanging="390"/>
        <w:spacing w:after="0"/>
        <w:tabs>
          <w:tab w:leader="none" w:pos="390" w:val="left"/>
        </w:tabs>
        <w:numPr>
          <w:ilvl w:val="0"/>
          <w:numId w:val="67"/>
        </w:numPr>
        <w:rPr>
          <w:rFonts w:ascii="Arial" w:cs="Arial" w:eastAsia="Arial" w:hAnsi="Arial"/>
          <w:sz w:val="15"/>
          <w:szCs w:val="15"/>
          <w:color w:val="auto"/>
        </w:rPr>
      </w:pPr>
      <w:r>
        <w:rPr>
          <w:rFonts w:ascii="Arial" w:cs="Arial" w:eastAsia="Arial" w:hAnsi="Arial"/>
          <w:sz w:val="15"/>
          <w:szCs w:val="15"/>
          <w:color w:val="auto"/>
        </w:rPr>
        <w:t>Number of shares beneficially owned to which such person has:</w:t>
      </w:r>
    </w:p>
    <w:p>
      <w:pPr>
        <w:spacing w:after="0" w:line="151" w:lineRule="exact"/>
        <w:rPr>
          <w:rFonts w:ascii="Arial" w:cs="Arial" w:eastAsia="Arial" w:hAnsi="Arial"/>
          <w:sz w:val="15"/>
          <w:szCs w:val="15"/>
          <w:color w:val="auto"/>
        </w:rPr>
      </w:pPr>
    </w:p>
    <w:p>
      <w:pPr>
        <w:ind w:left="830" w:hanging="398"/>
        <w:spacing w:after="0"/>
        <w:tabs>
          <w:tab w:leader="none" w:pos="83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870" w:right="7199" w:hanging="438"/>
        <w:spacing w:after="0" w:line="375" w:lineRule="auto"/>
        <w:tabs>
          <w:tab w:leader="none" w:pos="8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shared voting power: 8,186,591</w:t>
      </w:r>
    </w:p>
    <w:p>
      <w:pPr>
        <w:spacing w:after="0" w:line="1" w:lineRule="exact"/>
        <w:rPr>
          <w:rFonts w:ascii="Arial" w:cs="Arial" w:eastAsia="Arial" w:hAnsi="Arial"/>
          <w:sz w:val="18"/>
          <w:szCs w:val="18"/>
          <w:color w:val="auto"/>
        </w:rPr>
      </w:pPr>
    </w:p>
    <w:p>
      <w:pPr>
        <w:ind w:left="870" w:right="7059" w:hanging="438"/>
        <w:spacing w:after="0" w:line="375" w:lineRule="auto"/>
        <w:tabs>
          <w:tab w:leader="none" w:pos="8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830" w:hanging="398"/>
        <w:spacing w:after="0"/>
        <w:tabs>
          <w:tab w:leader="none" w:pos="8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8,186,591</w:t>
      </w:r>
    </w:p>
    <w:p>
      <w:pPr>
        <w:spacing w:after="0" w:line="200" w:lineRule="exact"/>
        <w:rPr>
          <w:sz w:val="20"/>
          <w:szCs w:val="20"/>
          <w:color w:val="auto"/>
        </w:rPr>
      </w:pPr>
    </w:p>
    <w:p>
      <w:pPr>
        <w:spacing w:after="0" w:line="241" w:lineRule="exact"/>
        <w:rPr>
          <w:sz w:val="20"/>
          <w:szCs w:val="20"/>
          <w:color w:val="auto"/>
        </w:rPr>
      </w:pPr>
    </w:p>
    <w:p>
      <w:pPr>
        <w:ind w:left="430" w:right="7099" w:hanging="430"/>
        <w:spacing w:after="0" w:line="375" w:lineRule="auto"/>
        <w:tabs>
          <w:tab w:leader="none" w:pos="3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 Beneficially owned: 8,186,591</w:t>
      </w:r>
    </w:p>
    <w:p>
      <w:pPr>
        <w:spacing w:after="0" w:line="1" w:lineRule="exact"/>
        <w:rPr>
          <w:rFonts w:ascii="Arial" w:cs="Arial" w:eastAsia="Arial" w:hAnsi="Arial"/>
          <w:sz w:val="18"/>
          <w:szCs w:val="18"/>
          <w:color w:val="auto"/>
        </w:rPr>
      </w:pPr>
    </w:p>
    <w:p>
      <w:pPr>
        <w:ind w:left="390" w:hanging="390"/>
        <w:spacing w:after="0"/>
        <w:tabs>
          <w:tab w:leader="none" w:pos="3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430"/>
        <w:spacing w:after="0"/>
        <w:rPr>
          <w:sz w:val="20"/>
          <w:szCs w:val="20"/>
          <w:color w:val="auto"/>
        </w:rPr>
      </w:pPr>
      <w:r>
        <w:rPr>
          <w:rFonts w:ascii="Arial" w:cs="Arial" w:eastAsia="Arial" w:hAnsi="Arial"/>
          <w:sz w:val="18"/>
          <w:szCs w:val="18"/>
          <w:color w:val="auto"/>
        </w:rPr>
        <w:t>46.4%</w:t>
      </w:r>
    </w:p>
    <w:p>
      <w:pPr>
        <w:spacing w:after="0" w:line="117" w:lineRule="exact"/>
        <w:rPr>
          <w:sz w:val="20"/>
          <w:szCs w:val="20"/>
          <w:color w:val="auto"/>
        </w:rPr>
      </w:pPr>
    </w:p>
    <w:p>
      <w:pPr>
        <w:ind w:left="390" w:hanging="390"/>
        <w:spacing w:after="0"/>
        <w:tabs>
          <w:tab w:leader="none" w:pos="390" w:val="left"/>
        </w:tabs>
        <w:numPr>
          <w:ilvl w:val="0"/>
          <w:numId w:val="70"/>
        </w:numPr>
        <w:rPr>
          <w:rFonts w:ascii="Arial" w:cs="Arial" w:eastAsia="Arial" w:hAnsi="Arial"/>
          <w:sz w:val="15"/>
          <w:szCs w:val="15"/>
          <w:color w:val="auto"/>
        </w:rPr>
      </w:pPr>
      <w:r>
        <w:rPr>
          <w:rFonts w:ascii="Arial" w:cs="Arial" w:eastAsia="Arial" w:hAnsi="Arial"/>
          <w:sz w:val="15"/>
          <w:szCs w:val="15"/>
          <w:color w:val="auto"/>
        </w:rPr>
        <w:t>Number of shares beneficially owned to which such person has:</w:t>
      </w:r>
    </w:p>
    <w:p>
      <w:pPr>
        <w:spacing w:after="0" w:line="151" w:lineRule="exact"/>
        <w:rPr>
          <w:rFonts w:ascii="Arial" w:cs="Arial" w:eastAsia="Arial" w:hAnsi="Arial"/>
          <w:sz w:val="15"/>
          <w:szCs w:val="15"/>
          <w:color w:val="auto"/>
        </w:rPr>
      </w:pPr>
    </w:p>
    <w:p>
      <w:pPr>
        <w:ind w:left="830" w:hanging="398"/>
        <w:spacing w:after="0"/>
        <w:tabs>
          <w:tab w:leader="none" w:pos="83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870" w:right="7199" w:hanging="438"/>
        <w:spacing w:after="0" w:line="375" w:lineRule="auto"/>
        <w:tabs>
          <w:tab w:leader="none" w:pos="8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shared voting power: 8,186,591</w:t>
      </w:r>
    </w:p>
    <w:p>
      <w:pPr>
        <w:spacing w:after="0" w:line="1" w:lineRule="exact"/>
        <w:rPr>
          <w:rFonts w:ascii="Arial" w:cs="Arial" w:eastAsia="Arial" w:hAnsi="Arial"/>
          <w:sz w:val="18"/>
          <w:szCs w:val="18"/>
          <w:color w:val="auto"/>
        </w:rPr>
      </w:pPr>
    </w:p>
    <w:p>
      <w:pPr>
        <w:ind w:left="870" w:right="7059" w:hanging="438"/>
        <w:spacing w:after="0" w:line="375" w:lineRule="auto"/>
        <w:tabs>
          <w:tab w:leader="none" w:pos="8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870" w:right="6879" w:hanging="438"/>
        <w:spacing w:after="0" w:line="393" w:lineRule="auto"/>
        <w:tabs>
          <w:tab w:leader="none" w:pos="8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shared dispositive power: 8,186,591</w:t>
      </w:r>
    </w:p>
    <w:p>
      <w:pPr>
        <w:spacing w:after="0" w:line="295" w:lineRule="exact"/>
        <w:rPr>
          <w:sz w:val="20"/>
          <w:szCs w:val="20"/>
          <w:color w:val="auto"/>
        </w:rPr>
      </w:pPr>
    </w:p>
    <w:p>
      <w:pPr>
        <w:ind w:left="430" w:right="7099" w:hanging="430"/>
        <w:spacing w:after="0" w:line="375" w:lineRule="auto"/>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 Beneficially owned: 8,186,591</w:t>
      </w:r>
    </w:p>
    <w:p>
      <w:pPr>
        <w:spacing w:after="0" w:line="1" w:lineRule="exact"/>
        <w:rPr>
          <w:rFonts w:ascii="Arial" w:cs="Arial" w:eastAsia="Arial" w:hAnsi="Arial"/>
          <w:sz w:val="18"/>
          <w:szCs w:val="18"/>
          <w:color w:val="auto"/>
        </w:rPr>
      </w:pPr>
    </w:p>
    <w:p>
      <w:pPr>
        <w:ind w:left="390" w:hanging="390"/>
        <w:spacing w:after="0"/>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430"/>
        <w:spacing w:after="0"/>
        <w:rPr>
          <w:sz w:val="20"/>
          <w:szCs w:val="20"/>
          <w:color w:val="auto"/>
        </w:rPr>
      </w:pPr>
      <w:r>
        <w:rPr>
          <w:rFonts w:ascii="Arial" w:cs="Arial" w:eastAsia="Arial" w:hAnsi="Arial"/>
          <w:sz w:val="18"/>
          <w:szCs w:val="18"/>
          <w:color w:val="auto"/>
        </w:rPr>
        <w:t>46.4%</w:t>
      </w:r>
    </w:p>
    <w:p>
      <w:pPr>
        <w:spacing w:after="0" w:line="117" w:lineRule="exact"/>
        <w:rPr>
          <w:sz w:val="20"/>
          <w:szCs w:val="20"/>
          <w:color w:val="auto"/>
        </w:rPr>
      </w:pPr>
    </w:p>
    <w:p>
      <w:pPr>
        <w:ind w:left="390" w:hanging="390"/>
        <w:spacing w:after="0"/>
        <w:tabs>
          <w:tab w:leader="none" w:pos="39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Number of shares beneficially owned to which such person has:</w:t>
      </w:r>
    </w:p>
    <w:p>
      <w:pPr>
        <w:spacing w:after="0" w:line="151" w:lineRule="exact"/>
        <w:rPr>
          <w:rFonts w:ascii="Arial" w:cs="Arial" w:eastAsia="Arial" w:hAnsi="Arial"/>
          <w:sz w:val="15"/>
          <w:szCs w:val="15"/>
          <w:color w:val="auto"/>
        </w:rPr>
      </w:pPr>
    </w:p>
    <w:p>
      <w:pPr>
        <w:ind w:left="830" w:hanging="398"/>
        <w:spacing w:after="0"/>
        <w:tabs>
          <w:tab w:leader="none" w:pos="83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87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870" w:right="7199" w:hanging="438"/>
        <w:spacing w:after="0" w:line="375" w:lineRule="auto"/>
        <w:tabs>
          <w:tab w:leader="none" w:pos="8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shared voting power: 8,186,591</w:t>
      </w:r>
    </w:p>
    <w:p>
      <w:pPr>
        <w:spacing w:after="0" w:line="1" w:lineRule="exact"/>
        <w:rPr>
          <w:rFonts w:ascii="Arial" w:cs="Arial" w:eastAsia="Arial" w:hAnsi="Arial"/>
          <w:sz w:val="18"/>
          <w:szCs w:val="18"/>
          <w:color w:val="auto"/>
        </w:rPr>
      </w:pPr>
    </w:p>
    <w:p>
      <w:pPr>
        <w:ind w:left="870" w:right="7059" w:hanging="438"/>
        <w:spacing w:after="0" w:line="375" w:lineRule="auto"/>
        <w:tabs>
          <w:tab w:leader="none" w:pos="8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870" w:right="6879" w:hanging="438"/>
        <w:spacing w:after="0" w:line="375" w:lineRule="auto"/>
        <w:tabs>
          <w:tab w:leader="none" w:pos="8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shared dispositive power: 8,186,591</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Asad Jamal</w:t>
      </w:r>
    </w:p>
    <w:p>
      <w:pPr>
        <w:spacing w:after="0" w:line="117" w:lineRule="exact"/>
        <w:rPr>
          <w:sz w:val="20"/>
          <w:szCs w:val="20"/>
          <w:color w:val="auto"/>
        </w:rPr>
      </w:pPr>
    </w:p>
    <w:p>
      <w:pPr>
        <w:ind w:left="430" w:right="7099" w:hanging="430"/>
        <w:spacing w:after="0" w:line="393" w:lineRule="auto"/>
        <w:tabs>
          <w:tab w:leader="none" w:pos="3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 Beneficially owned: 8,022,859</w:t>
      </w:r>
    </w:p>
    <w:p>
      <w:pPr>
        <w:sectPr>
          <w:pgSz w:w="11900" w:h="16892" w:orient="portrait"/>
          <w:cols w:equalWidth="0" w:num="1">
            <w:col w:w="9509"/>
          </w:cols>
          <w:pgMar w:left="950" w:top="131" w:right="1440" w:bottom="0" w:gutter="0" w:footer="0" w:header="0"/>
        </w:sectPr>
      </w:pPr>
    </w:p>
    <w:bookmarkStart w:id="15" w:name="page16"/>
    <w:bookmarkEnd w:id="15"/>
    <w:p>
      <w:pPr>
        <w:ind w:left="1140" w:right="7939" w:hanging="430"/>
        <w:spacing w:after="0" w:line="375" w:lineRule="auto"/>
        <w:tabs>
          <w:tab w:leader="none" w:pos="10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Percent of Class: 45.9%</w:t>
      </w:r>
    </w:p>
    <w:p>
      <w:pPr>
        <w:spacing w:after="0" w:line="1" w:lineRule="exact"/>
        <w:rPr>
          <w:rFonts w:ascii="Arial" w:cs="Arial" w:eastAsia="Arial" w:hAnsi="Arial"/>
          <w:sz w:val="18"/>
          <w:szCs w:val="18"/>
          <w:color w:val="auto"/>
        </w:rPr>
      </w:pPr>
    </w:p>
    <w:p>
      <w:pPr>
        <w:ind w:left="1100" w:hanging="390"/>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Number of shares beneficially owned to which such person has:</w:t>
      </w:r>
    </w:p>
    <w:p>
      <w:pPr>
        <w:spacing w:after="0" w:line="117" w:lineRule="exact"/>
        <w:rPr>
          <w:rFonts w:ascii="Arial" w:cs="Arial" w:eastAsia="Arial" w:hAnsi="Arial"/>
          <w:sz w:val="18"/>
          <w:szCs w:val="18"/>
          <w:color w:val="auto"/>
        </w:rPr>
      </w:pPr>
    </w:p>
    <w:p>
      <w:pPr>
        <w:ind w:left="1540" w:hanging="398"/>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ind w:left="1580" w:right="7199" w:hanging="438"/>
        <w:spacing w:after="0" w:line="375" w:lineRule="auto"/>
        <w:tabs>
          <w:tab w:leader="none" w:pos="15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shared voting power: 8,022,859</w:t>
      </w:r>
    </w:p>
    <w:p>
      <w:pPr>
        <w:spacing w:after="0" w:line="1" w:lineRule="exact"/>
        <w:rPr>
          <w:rFonts w:ascii="Arial" w:cs="Arial" w:eastAsia="Arial" w:hAnsi="Arial"/>
          <w:sz w:val="18"/>
          <w:szCs w:val="18"/>
          <w:color w:val="auto"/>
        </w:rPr>
      </w:pPr>
    </w:p>
    <w:p>
      <w:pPr>
        <w:ind w:left="1580" w:right="7059" w:hanging="438"/>
        <w:spacing w:after="0" w:line="375" w:lineRule="auto"/>
        <w:tabs>
          <w:tab w:leader="none" w:pos="15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580" w:right="6879" w:hanging="438"/>
        <w:spacing w:after="0" w:line="372" w:lineRule="auto"/>
        <w:tabs>
          <w:tab w:leader="none" w:pos="15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shared dispositive power: 8,022,859</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219" w:hanging="701"/>
        <w:spacing w:after="0" w:line="268" w:lineRule="auto"/>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131" w:right="1440" w:bottom="1440" w:gutter="0" w:footer="0" w:header="0"/>
        </w:sectPr>
      </w:pPr>
    </w:p>
    <w:bookmarkStart w:id="16" w:name="page17"/>
    <w:bookmarkEnd w:id="16"/>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2006</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Draper Fisher Jurvetson ePlanet Ventures L.P.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Draper Fisher Jurvetson ePlanet Partners,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Ltd. (General Partner)</w:t>
      </w:r>
    </w:p>
    <w:p>
      <w:pPr>
        <w:spacing w:after="0" w:line="232"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80010</wp:posOffset>
            </wp:positionV>
            <wp:extent cx="22123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Timothy C. Draper</w:t>
      </w:r>
    </w:p>
    <w:p>
      <w:pPr>
        <w:spacing w:after="0" w:line="15"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Title:</w:t>
        <w:tab/>
        <w:t>Managing Director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Draper Fisher Jurvetson ePlanet Partners, Ltd.</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Timothy C. Draper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Draper Fisher Jurvetson ePlanet Partners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Fund, LLC</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Timothy C. Draper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Draper Fisher Jurvetson ePlanet Ventures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GmbH &amp; Co. KG</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Draper Fisher Jurvetson ePlanet Verwaltungs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GmbH (General Partner)</w:t>
      </w:r>
    </w:p>
    <w:p>
      <w:pPr>
        <w:spacing w:after="0" w:line="232"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80010</wp:posOffset>
            </wp:positionV>
            <wp:extent cx="22123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Timothy C. Draper</w:t>
      </w:r>
    </w:p>
    <w:p>
      <w:pPr>
        <w:spacing w:after="0" w:line="15"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Title:</w:t>
        <w:tab/>
        <w:t>Managing Director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280" w:right="419" w:bottom="1440" w:gutter="0" w:footer="0" w:header="0"/>
        </w:sectPr>
      </w:pPr>
    </w:p>
    <w:bookmarkStart w:id="17" w:name="page18"/>
    <w:bookmarkEnd w:id="17"/>
    <w:p>
      <w:pPr>
        <w:ind w:left="6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Draper Fisher Jurvetson ePlanet</w:t>
      </w:r>
    </w:p>
    <w:p>
      <w:pPr>
        <w:spacing w:after="0" w:line="56"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Verwaltungs GmbH</w:t>
      </w:r>
    </w:p>
    <w:p>
      <w:pPr>
        <w:spacing w:after="0" w:line="219"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80010</wp:posOffset>
            </wp:positionV>
            <wp:extent cx="21437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1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Timothy C. Draper</w:t>
      </w:r>
    </w:p>
    <w:p>
      <w:pPr>
        <w:spacing w:after="0" w:line="15"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Timothy C. Draper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John H.N.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John H.N. Fisher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Stephen T. Jurvetson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Stephen T. Jurvetson</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Asad Jamal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Asad Jamal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274" w:right="1440" w:bottom="1440" w:gutter="0" w:footer="0" w:header="0"/>
        </w:sectPr>
      </w:pPr>
    </w:p>
    <w:bookmarkStart w:id="18" w:name="page19"/>
    <w:bookmarkEnd w:id="18"/>
    <w:p>
      <w:pPr>
        <w:jc w:val="right"/>
        <w:ind w:right="39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191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Statement pursuant to Rule 13d-1(k)(1)(iii), filed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74" w:right="1440" w:bottom="1440" w:gutter="0" w:footer="0" w:header="0"/>
        </w:sectPr>
      </w:pPr>
    </w:p>
    <w:bookmarkStart w:id="19" w:name="page20"/>
    <w:bookmarkEnd w:id="19"/>
    <w:p>
      <w:pPr>
        <w:ind w:left="10520"/>
        <w:spacing w:after="0"/>
        <w:rPr>
          <w:sz w:val="20"/>
          <w:szCs w:val="20"/>
          <w:color w:val="auto"/>
        </w:rPr>
      </w:pPr>
      <w:r>
        <w:rPr>
          <w:rFonts w:ascii="Arial" w:cs="Arial" w:eastAsia="Arial" w:hAnsi="Arial"/>
          <w:sz w:val="16"/>
          <w:szCs w:val="16"/>
          <w:b w:val="1"/>
          <w:bCs w:val="1"/>
          <w:color w:val="auto"/>
        </w:rPr>
        <w:t>Exhibit 99.1</w:t>
      </w:r>
    </w:p>
    <w:p>
      <w:pPr>
        <w:spacing w:after="0" w:line="10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Pursuant to Rule 13d-1(k)(1)(iii) of Regulation 13D-G of the General Rules and Regulations of the Securities and Exchange Commission under the Securities and Exchange Act of 1934, as amended, the undersigned agrees that the statement to which this Exhibit is attached is filed on behalf of each of them.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2006</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Draper Fisher Jurvetson ePlanet Ventures L.P.</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spacing w:after="0"/>
              <w:rPr>
                <w:sz w:val="20"/>
                <w:szCs w:val="20"/>
                <w:color w:val="auto"/>
              </w:rPr>
            </w:pPr>
            <w:r>
              <w:rPr>
                <w:rFonts w:ascii="Arial" w:cs="Arial" w:eastAsia="Arial" w:hAnsi="Arial"/>
                <w:sz w:val="18"/>
                <w:szCs w:val="18"/>
                <w:color w:val="auto"/>
                <w:w w:val="88"/>
              </w:rPr>
              <w:t>Draper Fisher Jurvetson ePlanet Partners, Ltd. (General</w:t>
            </w:r>
          </w:p>
        </w:tc>
      </w:tr>
      <w:tr>
        <w:trPr>
          <w:trHeight w:val="222"/>
        </w:trPr>
        <w:tc>
          <w:tcPr>
            <w:tcW w:w="6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Partner)</w:t>
            </w:r>
          </w:p>
        </w:tc>
        <w:tc>
          <w:tcPr>
            <w:tcW w:w="3380" w:type="dxa"/>
            <w:vAlign w:val="bottom"/>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/s/ Timothy C. Draper</w:t>
            </w:r>
          </w:p>
        </w:tc>
      </w:tr>
      <w:tr>
        <w:trPr>
          <w:trHeight w:val="110"/>
        </w:trPr>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Timothy C. Draper</w:t>
            </w:r>
          </w:p>
        </w:tc>
      </w:tr>
      <w:tr>
        <w:trPr>
          <w:trHeight w:val="222"/>
        </w:trPr>
        <w:tc>
          <w:tcPr>
            <w:tcW w:w="6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Draper Fisher Jurvetson ePlanet Partners, Ltd.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spacing w:after="0"/>
              <w:rPr>
                <w:sz w:val="20"/>
                <w:szCs w:val="20"/>
                <w:color w:val="auto"/>
              </w:rPr>
            </w:pPr>
            <w:r>
              <w:rPr>
                <w:rFonts w:ascii="Arial" w:cs="Arial" w:eastAsia="Arial" w:hAnsi="Arial"/>
                <w:sz w:val="18"/>
                <w:szCs w:val="18"/>
                <w:color w:val="auto"/>
              </w:rPr>
              <w:t>/s/ Timothy C. Draper</w:t>
            </w:r>
          </w:p>
        </w:tc>
      </w:tr>
      <w:tr>
        <w:trPr>
          <w:trHeight w:val="110"/>
        </w:trPr>
        <w:tc>
          <w:tcPr>
            <w:tcW w:w="600" w:type="dxa"/>
            <w:vAlign w:val="bottom"/>
          </w:tcPr>
          <w:p>
            <w:pPr>
              <w:spacing w:after="0"/>
              <w:rPr>
                <w:sz w:val="9"/>
                <w:szCs w:val="9"/>
                <w:color w:val="auto"/>
              </w:rPr>
            </w:pPr>
          </w:p>
        </w:tc>
        <w:tc>
          <w:tcPr>
            <w:tcW w:w="3960" w:type="dxa"/>
            <w:vAlign w:val="bottom"/>
            <w:tcBorders>
              <w:bottom w:val="single" w:sz="8" w:color="auto"/>
            </w:tcBorders>
            <w:gridSpan w:val="2"/>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gridSpan w:val="2"/>
          </w:tcPr>
          <w:p>
            <w:pPr>
              <w:spacing w:after="0"/>
              <w:rPr>
                <w:sz w:val="20"/>
                <w:szCs w:val="20"/>
                <w:color w:val="auto"/>
              </w:rPr>
            </w:pPr>
            <w:r>
              <w:rPr>
                <w:rFonts w:ascii="Arial" w:cs="Arial" w:eastAsia="Arial" w:hAnsi="Arial"/>
                <w:sz w:val="18"/>
                <w:szCs w:val="18"/>
                <w:color w:val="auto"/>
              </w:rPr>
              <w:t>Timothy C. Draper</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Draper Fisher Jurvetson ePlanet Partners Fund,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spacing w:after="0"/>
              <w:rPr>
                <w:sz w:val="20"/>
                <w:szCs w:val="20"/>
                <w:color w:val="auto"/>
              </w:rPr>
            </w:pPr>
            <w:r>
              <w:rPr>
                <w:rFonts w:ascii="Arial" w:cs="Arial" w:eastAsia="Arial" w:hAnsi="Arial"/>
                <w:sz w:val="18"/>
                <w:szCs w:val="18"/>
                <w:color w:val="auto"/>
              </w:rPr>
              <w:t>/s/ Timothy C. Draper</w:t>
            </w:r>
          </w:p>
        </w:tc>
      </w:tr>
      <w:tr>
        <w:trPr>
          <w:trHeight w:val="110"/>
        </w:trPr>
        <w:tc>
          <w:tcPr>
            <w:tcW w:w="600" w:type="dxa"/>
            <w:vAlign w:val="bottom"/>
          </w:tcPr>
          <w:p>
            <w:pPr>
              <w:spacing w:after="0"/>
              <w:rPr>
                <w:sz w:val="9"/>
                <w:szCs w:val="9"/>
                <w:color w:val="auto"/>
              </w:rPr>
            </w:pPr>
          </w:p>
        </w:tc>
        <w:tc>
          <w:tcPr>
            <w:tcW w:w="3960" w:type="dxa"/>
            <w:vAlign w:val="bottom"/>
            <w:tcBorders>
              <w:bottom w:val="single" w:sz="8" w:color="auto"/>
            </w:tcBorders>
            <w:gridSpan w:val="2"/>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gridSpan w:val="2"/>
          </w:tcPr>
          <w:p>
            <w:pPr>
              <w:spacing w:after="0"/>
              <w:rPr>
                <w:sz w:val="20"/>
                <w:szCs w:val="20"/>
                <w:color w:val="auto"/>
              </w:rPr>
            </w:pPr>
            <w:r>
              <w:rPr>
                <w:rFonts w:ascii="Arial" w:cs="Arial" w:eastAsia="Arial" w:hAnsi="Arial"/>
                <w:sz w:val="18"/>
                <w:szCs w:val="18"/>
                <w:color w:val="auto"/>
              </w:rPr>
              <w:t>Timothy C. Draper</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spacing w:after="0"/>
              <w:rPr>
                <w:sz w:val="20"/>
                <w:szCs w:val="20"/>
                <w:color w:val="auto"/>
              </w:rPr>
            </w:pPr>
            <w:r>
              <w:rPr>
                <w:rFonts w:ascii="Arial" w:cs="Arial" w:eastAsia="Arial" w:hAnsi="Arial"/>
                <w:sz w:val="18"/>
                <w:szCs w:val="18"/>
                <w:color w:val="auto"/>
              </w:rPr>
              <w:t>Managing Member</w:t>
            </w:r>
          </w:p>
        </w:tc>
      </w:tr>
    </w:tbl>
    <w:p>
      <w:pPr>
        <w:sectPr>
          <w:pgSz w:w="11900" w:h="16838" w:orient="portrait"/>
          <w:cols w:equalWidth="0" w:num="1">
            <w:col w:w="11420"/>
          </w:cols>
          <w:pgMar w:left="240" w:top="125"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Draper Fisher Jurvetson ePlanet Ventures GmbH &amp; Co. KG</w:t>
      </w:r>
    </w:p>
    <w:p>
      <w:pPr>
        <w:spacing w:after="0" w:line="25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Draper Fisher Jurvetson ePlanet Verwaltungs</w:t>
            </w:r>
          </w:p>
        </w:tc>
      </w:tr>
      <w:tr>
        <w:trPr>
          <w:trHeight w:val="222"/>
        </w:trPr>
        <w:tc>
          <w:tcPr>
            <w:tcW w:w="42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GmbH (General Partner)</w:t>
            </w:r>
          </w:p>
        </w:tc>
      </w:tr>
      <w:tr>
        <w:trPr>
          <w:trHeight w:val="446"/>
        </w:trPr>
        <w:tc>
          <w:tcPr>
            <w:tcW w:w="4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/s/ Timothy C. Draper</w:t>
            </w:r>
          </w:p>
        </w:tc>
      </w:tr>
      <w:tr>
        <w:trPr>
          <w:trHeight w:val="110"/>
        </w:trPr>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Timothy C. Draper</w:t>
            </w:r>
          </w:p>
        </w:tc>
      </w:tr>
      <w:tr>
        <w:trPr>
          <w:trHeight w:val="222"/>
        </w:trPr>
        <w:tc>
          <w:tcPr>
            <w:tcW w:w="4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Draper Fisher Jurvetson ePlanet Verwaltungs GmbH</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(General Partner)</w:t>
      </w:r>
    </w:p>
    <w:p>
      <w:pPr>
        <w:spacing w:after="0" w:line="219"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80010</wp:posOffset>
            </wp:positionV>
            <wp:extent cx="25126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19"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Timothy C. Draper</w:t>
      </w:r>
    </w:p>
    <w:p>
      <w:pPr>
        <w:spacing w:after="0" w:line="15"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Timothy C.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Timothy C. Draper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John H.N.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John H. N. Fisher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Stephen T. Jurvetson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Stephen T. Jurvetson</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Asad Jamal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Asad Jamal</w:t>
      </w:r>
    </w:p>
    <w:sectPr>
      <w:pgSz w:w="11900" w:h="16838" w:orient="portrait"/>
      <w:cols w:equalWidth="0" w:num="1">
        <w:col w:w="10220"/>
      </w:cols>
      <w:pgMar w:left="14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lvl w:ilvl="1">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2"/>
    </w:lvl>
    <w:lvl w:ilvl="1">
      <w:lvlJc w:val="left"/>
      <w:lvlText w:val="(%2)"/>
      <w:numFmt w:val="lowerLetter"/>
      <w:start w:val="1"/>
    </w:lvl>
  </w:abstractNum>
  <w:abstractNum w:abstractNumId="4">
    <w:nsid w:val="153EA438"/>
    <w:multiLevelType w:val="hybridMultilevel"/>
    <w:lvl w:ilvl="0">
      <w:lvlJc w:val="left"/>
      <w:lvlText w:val="%1."/>
      <w:numFmt w:val="decimal"/>
      <w:start w:val="5"/>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2"/>
    </w:lvl>
    <w:lvl w:ilvl="1">
      <w:lvlJc w:val="left"/>
      <w:lvlText w:val="(%2)"/>
      <w:numFmt w:val="lowerLetter"/>
      <w:start w:val="1"/>
    </w:lvl>
  </w:abstractNum>
  <w:abstractNum w:abstractNumId="9">
    <w:nsid w:val="1D4ED43B"/>
    <w:multiLevelType w:val="hybridMultilevel"/>
    <w:lvl w:ilvl="0">
      <w:lvlJc w:val="left"/>
      <w:lvlText w:val="%1."/>
      <w:numFmt w:val="decimal"/>
      <w:start w:val="5"/>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2"/>
    </w:lvl>
    <w:lvl w:ilvl="1">
      <w:lvlJc w:val="left"/>
      <w:lvlText w:val="(%2)"/>
      <w:numFmt w:val="lowerLetter"/>
      <w:start w:val="1"/>
    </w:lvl>
  </w:abstractNum>
  <w:abstractNum w:abstractNumId="14">
    <w:nsid w:val="4B588F54"/>
    <w:multiLevelType w:val="hybridMultilevel"/>
    <w:lvl w:ilvl="0">
      <w:lvlJc w:val="left"/>
      <w:lvlText w:val="%1."/>
      <w:numFmt w:val="decimal"/>
      <w:start w:val="5"/>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decimal"/>
      <w:start w:val="2"/>
    </w:lvl>
    <w:lvl w:ilvl="1">
      <w:lvlJc w:val="left"/>
      <w:lvlText w:val="(%2)"/>
      <w:numFmt w:val="lowerLetter"/>
      <w:start w:val="1"/>
    </w:lvl>
  </w:abstractNum>
  <w:abstractNum w:abstractNumId="19">
    <w:nsid w:val="32FFF902"/>
    <w:multiLevelType w:val="hybridMultilevel"/>
    <w:lvl w:ilvl="0">
      <w:lvlJc w:val="left"/>
      <w:lvlText w:val="%1."/>
      <w:numFmt w:val="decimal"/>
      <w:start w:val="5"/>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2"/>
    </w:lvl>
    <w:lvl w:ilvl="1">
      <w:lvlJc w:val="left"/>
      <w:lvlText w:val="(%2)"/>
      <w:numFmt w:val="lowerLetter"/>
      <w:start w:val="1"/>
    </w:lvl>
  </w:abstractNum>
  <w:abstractNum w:abstractNumId="24">
    <w:nsid w:val="1BA026FA"/>
    <w:multiLevelType w:val="hybridMultilevel"/>
    <w:lvl w:ilvl="0">
      <w:lvlJc w:val="left"/>
      <w:lvlText w:val="%1."/>
      <w:numFmt w:val="decimal"/>
      <w:start w:val="5"/>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2"/>
    </w:lvl>
    <w:lvl w:ilvl="1">
      <w:lvlJc w:val="left"/>
      <w:lvlText w:val="(%2)"/>
      <w:numFmt w:val="lowerLetter"/>
      <w:start w:val="1"/>
    </w:lvl>
  </w:abstractNum>
  <w:abstractNum w:abstractNumId="29">
    <w:nsid w:val="520EEDD1"/>
    <w:multiLevelType w:val="hybridMultilevel"/>
    <w:lvl w:ilvl="0">
      <w:lvlJc w:val="left"/>
      <w:lvlText w:val="%1."/>
      <w:numFmt w:val="decimal"/>
      <w:start w:val="5"/>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2"/>
    </w:lvl>
    <w:lvl w:ilvl="1">
      <w:lvlJc w:val="left"/>
      <w:lvlText w:val="(%2)"/>
      <w:numFmt w:val="lowerLetter"/>
      <w:start w:val="1"/>
    </w:lvl>
  </w:abstractNum>
  <w:abstractNum w:abstractNumId="34">
    <w:nsid w:val="275AC794"/>
    <w:multiLevelType w:val="hybridMultilevel"/>
    <w:lvl w:ilvl="0">
      <w:lvlJc w:val="left"/>
      <w:lvlText w:val="%1."/>
      <w:numFmt w:val="decimal"/>
      <w:start w:val="5"/>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2"/>
    </w:lvl>
    <w:lvl w:ilvl="1">
      <w:lvlJc w:val="left"/>
      <w:lvlText w:val="(%2)"/>
      <w:numFmt w:val="lowerLetter"/>
      <w:start w:val="1"/>
    </w:lvl>
  </w:abstractNum>
  <w:abstractNum w:abstractNumId="39">
    <w:nsid w:val="47398C89"/>
    <w:multiLevelType w:val="hybridMultilevel"/>
    <w:lvl w:ilvl="0">
      <w:lvlJc w:val="left"/>
      <w:lvlText w:val="%1."/>
      <w:numFmt w:val="decimal"/>
      <w:start w:val="5"/>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2"/>
    </w:lvl>
    <w:lvl w:ilvl="1">
      <w:lvlJc w:val="left"/>
      <w:lvlText w:val="(%2)"/>
      <w:numFmt w:val="lowerLetter"/>
      <w:start w:val="1"/>
    </w:lvl>
  </w:abstractNum>
  <w:abstractNum w:abstractNumId="44">
    <w:nsid w:val="10233C99"/>
    <w:multiLevelType w:val="hybridMultilevel"/>
    <w:lvl w:ilvl="0">
      <w:lvlJc w:val="left"/>
      <w:lvlText w:val="%1."/>
      <w:numFmt w:val="decimal"/>
      <w:start w:val="5"/>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Roman"/>
      <w:start w:val="3"/>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upperLetter"/>
      <w:start w:val="1"/>
    </w:lvl>
  </w:abstractNum>
  <w:abstractNum w:abstractNumId="51">
    <w:nsid w:val="5FF87E05"/>
    <w:multiLevelType w:val="hybridMultilevel"/>
    <w:lvl w:ilvl="0">
      <w:lvlJc w:val="left"/>
      <w:lvlText w:val="%1."/>
      <w:numFmt w:val="upperLetter"/>
      <w:start w:val="3"/>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upperLetter"/>
      <w:start w:val="1"/>
    </w:lvl>
  </w:abstractNum>
  <w:abstractNum w:abstractNumId="54">
    <w:nsid w:val="1DBABF00"/>
    <w:multiLevelType w:val="hybridMultilevel"/>
    <w:lvl w:ilvl="0">
      <w:lvlJc w:val="left"/>
      <w:lvlText w:val="%1."/>
      <w:numFmt w:val="upperLetter"/>
      <w:start w:val="3"/>
    </w:lvl>
    <w:lvl w:ilvl="1">
      <w:lvlJc w:val="left"/>
      <w:lvlText w:val="%2."/>
      <w:numFmt w:val="decimal"/>
      <w:start w:val="1"/>
    </w:lvl>
  </w:abstractNum>
  <w:abstractNum w:abstractNumId="55">
    <w:nsid w:val="4AD084E9"/>
    <w:multiLevelType w:val="hybridMultilevel"/>
    <w:lvl w:ilvl="0">
      <w:lvlJc w:val="left"/>
      <w:lvlText w:val="%1."/>
      <w:numFmt w:val="decimal"/>
      <w:start w:val="2"/>
    </w:lvl>
  </w:abstractNum>
  <w:abstractNum w:abstractNumId="56">
    <w:nsid w:val="1F48EAA1"/>
    <w:multiLevelType w:val="hybridMultilevel"/>
    <w:lvl w:ilvl="0">
      <w:lvlJc w:val="left"/>
      <w:lvlText w:val="%1."/>
      <w:numFmt w:val="upperLetter"/>
      <w:start w:val="1"/>
    </w:lvl>
  </w:abstractNum>
  <w:abstractNum w:abstractNumId="57">
    <w:nsid w:val="1381823A"/>
    <w:multiLevelType w:val="hybridMultilevel"/>
    <w:lvl w:ilvl="0">
      <w:lvlJc w:val="left"/>
      <w:lvlText w:val="%1."/>
      <w:numFmt w:val="upperLetter"/>
      <w:start w:val="3"/>
    </w:lvl>
    <w:lvl w:ilvl="1">
      <w:lvlJc w:val="left"/>
      <w:lvlText w:val="%2."/>
      <w:numFmt w:val="decimal"/>
      <w:start w:val="1"/>
    </w:lvl>
  </w:abstractNum>
  <w:abstractNum w:abstractNumId="58">
    <w:nsid w:val="5DB70AE5"/>
    <w:multiLevelType w:val="hybridMultilevel"/>
    <w:lvl w:ilvl="0">
      <w:lvlJc w:val="left"/>
      <w:lvlText w:val="%1."/>
      <w:numFmt w:val="decimal"/>
      <w:start w:val="2"/>
    </w:lvl>
  </w:abstractNum>
  <w:abstractNum w:abstractNumId="59">
    <w:nsid w:val="100F8FCA"/>
    <w:multiLevelType w:val="hybridMultilevel"/>
    <w:lvl w:ilvl="0">
      <w:lvlJc w:val="left"/>
      <w:lvlText w:val="%1."/>
      <w:numFmt w:val="upperLetter"/>
      <w:start w:val="1"/>
    </w:lvl>
  </w:abstractNum>
  <w:abstractNum w:abstractNumId="60">
    <w:nsid w:val="6590700B"/>
    <w:multiLevelType w:val="hybridMultilevel"/>
    <w:lvl w:ilvl="0">
      <w:lvlJc w:val="left"/>
      <w:lvlText w:val="%1."/>
      <w:numFmt w:val="upperLetter"/>
      <w:start w:val="3"/>
    </w:lvl>
    <w:lvl w:ilvl="1">
      <w:lvlJc w:val="left"/>
      <w:lvlText w:val="%2."/>
      <w:numFmt w:val="decimal"/>
      <w:start w:val="1"/>
    </w:lvl>
  </w:abstractNum>
  <w:abstractNum w:abstractNumId="61">
    <w:nsid w:val="15014ACB"/>
    <w:multiLevelType w:val="hybridMultilevel"/>
    <w:lvl w:ilvl="0">
      <w:lvlJc w:val="left"/>
      <w:lvlText w:val="%1."/>
      <w:numFmt w:val="decimal"/>
      <w:start w:val="2"/>
    </w:lvl>
  </w:abstractNum>
  <w:abstractNum w:abstractNumId="62">
    <w:nsid w:val="5F5E7FD0"/>
    <w:multiLevelType w:val="hybridMultilevel"/>
    <w:lvl w:ilvl="0">
      <w:lvlJc w:val="left"/>
      <w:lvlText w:val="%1."/>
      <w:numFmt w:val="upperLetter"/>
      <w:start w:val="1"/>
    </w:lvl>
  </w:abstractNum>
  <w:abstractNum w:abstractNumId="63">
    <w:nsid w:val="98A3148"/>
    <w:multiLevelType w:val="hybridMultilevel"/>
    <w:lvl w:ilvl="0">
      <w:lvlJc w:val="left"/>
      <w:lvlText w:val="%1."/>
      <w:numFmt w:val="upperLetter"/>
      <w:start w:val="3"/>
    </w:lvl>
    <w:lvl w:ilvl="1">
      <w:lvlJc w:val="left"/>
      <w:lvlText w:val="%2."/>
      <w:numFmt w:val="decimal"/>
      <w:start w:val="1"/>
    </w:lvl>
  </w:abstractNum>
  <w:abstractNum w:abstractNumId="64">
    <w:nsid w:val="799D0247"/>
    <w:multiLevelType w:val="hybridMultilevel"/>
    <w:lvl w:ilvl="0">
      <w:lvlJc w:val="left"/>
      <w:lvlText w:val="%1."/>
      <w:numFmt w:val="decimal"/>
      <w:start w:val="2"/>
    </w:lvl>
  </w:abstractNum>
  <w:abstractNum w:abstractNumId="65">
    <w:nsid w:val="6B94764"/>
    <w:multiLevelType w:val="hybridMultilevel"/>
    <w:lvl w:ilvl="0">
      <w:lvlJc w:val="left"/>
      <w:lvlText w:val="%1."/>
      <w:numFmt w:val="upperLetter"/>
      <w:start w:val="1"/>
    </w:lvl>
  </w:abstractNum>
  <w:abstractNum w:abstractNumId="66">
    <w:nsid w:val="42C296BD"/>
    <w:multiLevelType w:val="hybridMultilevel"/>
    <w:lvl w:ilvl="0">
      <w:lvlJc w:val="left"/>
      <w:lvlText w:val="%1."/>
      <w:numFmt w:val="upperLetter"/>
      <w:start w:val="3"/>
    </w:lvl>
    <w:lvl w:ilvl="1">
      <w:lvlJc w:val="left"/>
      <w:lvlText w:val="%2."/>
      <w:numFmt w:val="decimal"/>
      <w:start w:val="1"/>
    </w:lvl>
  </w:abstractNum>
  <w:abstractNum w:abstractNumId="67">
    <w:nsid w:val="168E121F"/>
    <w:multiLevelType w:val="hybridMultilevel"/>
    <w:lvl w:ilvl="0">
      <w:lvlJc w:val="left"/>
      <w:lvlText w:val="%1."/>
      <w:numFmt w:val="decimal"/>
      <w:start w:val="2"/>
    </w:lvl>
  </w:abstractNum>
  <w:abstractNum w:abstractNumId="68">
    <w:nsid w:val="1EBA5D23"/>
    <w:multiLevelType w:val="hybridMultilevel"/>
    <w:lvl w:ilvl="0">
      <w:lvlJc w:val="left"/>
      <w:lvlText w:val="%1."/>
      <w:numFmt w:val="upperLetter"/>
      <w:start w:val="1"/>
    </w:lvl>
  </w:abstractNum>
  <w:abstractNum w:abstractNumId="69">
    <w:nsid w:val="661E3F1E"/>
    <w:multiLevelType w:val="hybridMultilevel"/>
    <w:lvl w:ilvl="0">
      <w:lvlJc w:val="left"/>
      <w:lvlText w:val="%1."/>
      <w:numFmt w:val="upperLetter"/>
      <w:start w:val="3"/>
    </w:lvl>
    <w:lvl w:ilvl="1">
      <w:lvlJc w:val="left"/>
      <w:lvlText w:val="%2."/>
      <w:numFmt w:val="decimal"/>
      <w:start w:val="1"/>
    </w:lvl>
  </w:abstractNum>
  <w:abstractNum w:abstractNumId="70">
    <w:nsid w:val="5DC79EA8"/>
    <w:multiLevelType w:val="hybridMultilevel"/>
    <w:lvl w:ilvl="0">
      <w:lvlJc w:val="left"/>
      <w:lvlText w:val="%1."/>
      <w:numFmt w:val="decimal"/>
      <w:start w:val="2"/>
    </w:lvl>
  </w:abstractNum>
  <w:abstractNum w:abstractNumId="71">
    <w:nsid w:val="540A471C"/>
    <w:multiLevelType w:val="hybridMultilevel"/>
    <w:lvl w:ilvl="0">
      <w:lvlJc w:val="left"/>
      <w:lvlText w:val="%1."/>
      <w:numFmt w:val="upperLetter"/>
      <w:start w:val="1"/>
    </w:lvl>
  </w:abstractNum>
  <w:abstractNum w:abstractNumId="72">
    <w:nsid w:val="7BD3EE7B"/>
    <w:multiLevelType w:val="hybridMultilevel"/>
    <w:lvl w:ilvl="0">
      <w:lvlJc w:val="left"/>
      <w:lvlText w:val="%1."/>
      <w:numFmt w:val="upperLetter"/>
      <w:start w:val="3"/>
    </w:lvl>
    <w:lvl w:ilvl="1">
      <w:lvlJc w:val="left"/>
      <w:lvlText w:val="%2."/>
      <w:numFmt w:val="decimal"/>
      <w:start w:val="1"/>
    </w:lvl>
  </w:abstractNum>
  <w:abstractNum w:abstractNumId="73">
    <w:nsid w:val="51D9C564"/>
    <w:multiLevelType w:val="hybridMultilevel"/>
    <w:lvl w:ilvl="0">
      <w:lvlJc w:val="left"/>
      <w:lvlText w:val="%1."/>
      <w:numFmt w:val="decimal"/>
      <w:start w:val="2"/>
    </w:lvl>
  </w:abstractNum>
  <w:abstractNum w:abstractNumId="74">
    <w:nsid w:val="613EFDC5"/>
    <w:multiLevelType w:val="hybridMultilevel"/>
    <w:lvl w:ilvl="0">
      <w:lvlJc w:val="left"/>
      <w:lvlText w:val="%1."/>
      <w:numFmt w:val="upperLetter"/>
      <w:start w:val="1"/>
    </w:lvl>
  </w:abstractNum>
  <w:abstractNum w:abstractNumId="75">
    <w:nsid w:val="BF72B14"/>
    <w:multiLevelType w:val="hybridMultilevel"/>
    <w:lvl w:ilvl="0">
      <w:lvlJc w:val="left"/>
      <w:lvlText w:val="%1."/>
      <w:numFmt w:val="upperLetter"/>
      <w:start w:val="2"/>
    </w:lvl>
    <w:lvl w:ilvl="1">
      <w:lvlJc w:val="left"/>
      <w:lvlText w:val="%2."/>
      <w:numFmt w:val="decimal"/>
      <w:start w:val="1"/>
    </w:lvl>
  </w:abstractNum>
  <w:abstractNum w:abstractNumId="76">
    <w:nsid w:val="11447B7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2019-12-15T12:41:55Z</dcterms:created>
  <dcterms:modified xsi:type="dcterms:W3CDTF">2019-12-15T12:41:55Z</dcterms:modified>
</cp:coreProperties>
</file>